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88" w:rsidRDefault="00334763" w:rsidP="002A4888">
      <w:pPr>
        <w:jc w:val="center"/>
        <w:rPr>
          <w:rFonts w:ascii="Times New Roman" w:hAnsi="Times New Roman" w:cs="Times New Roman"/>
          <w:b/>
          <w:lang w:val="en-AU"/>
        </w:rPr>
      </w:pPr>
      <w:bookmarkStart w:id="0" w:name="_GoBack"/>
      <w:bookmarkEnd w:id="0"/>
      <w:r>
        <w:rPr>
          <w:rFonts w:ascii="Times New Roman" w:hAnsi="Times New Roman" w:cs="Times New Roman"/>
          <w:b/>
          <w:lang w:val="en-AU"/>
        </w:rPr>
        <w:t xml:space="preserve">MSU </w:t>
      </w:r>
      <w:r w:rsidR="002A4888" w:rsidRPr="00AE4D31">
        <w:rPr>
          <w:rFonts w:ascii="Times New Roman" w:hAnsi="Times New Roman" w:cs="Times New Roman"/>
          <w:b/>
          <w:lang w:val="en-AU"/>
        </w:rPr>
        <w:t>College of Business</w:t>
      </w:r>
    </w:p>
    <w:p w:rsidR="003C7D9F" w:rsidRPr="00AE4D31" w:rsidRDefault="003C7D9F" w:rsidP="003C7D9F">
      <w:pPr>
        <w:jc w:val="center"/>
        <w:rPr>
          <w:rFonts w:ascii="Times New Roman" w:hAnsi="Times New Roman" w:cs="Times New Roman"/>
          <w:b/>
          <w:lang w:val="en-AU"/>
        </w:rPr>
      </w:pPr>
      <w:r w:rsidRPr="00AE4D31">
        <w:rPr>
          <w:rFonts w:ascii="Times New Roman" w:hAnsi="Times New Roman" w:cs="Times New Roman"/>
          <w:b/>
          <w:lang w:val="en-AU"/>
        </w:rPr>
        <w:t>Department of Accounting and Business Law</w:t>
      </w:r>
    </w:p>
    <w:p w:rsidR="003C7D9F" w:rsidRPr="00AE4D31" w:rsidRDefault="003C7D9F" w:rsidP="002A4888">
      <w:pPr>
        <w:jc w:val="center"/>
        <w:rPr>
          <w:rFonts w:ascii="Times New Roman" w:hAnsi="Times New Roman" w:cs="Times New Roman"/>
          <w:b/>
          <w:lang w:val="en-AU"/>
        </w:rPr>
      </w:pPr>
    </w:p>
    <w:p w:rsidR="002A4888" w:rsidRPr="00AE4D31" w:rsidRDefault="00670FC0" w:rsidP="002A4888">
      <w:pPr>
        <w:rPr>
          <w:rFonts w:ascii="Times New Roman" w:hAnsi="Times New Roman" w:cs="Times New Roman"/>
          <w:b/>
          <w:lang w:val="en-AU"/>
        </w:rPr>
      </w:pPr>
      <w:r>
        <w:rPr>
          <w:rFonts w:ascii="Times New Roman" w:hAnsi="Times New Roman" w:cs="Times New Roman"/>
          <w:b/>
          <w:lang w:val="en-AU"/>
        </w:rPr>
        <w:t>MACC 661</w:t>
      </w:r>
      <w:r w:rsidR="002A4888" w:rsidRPr="00AE4D31">
        <w:rPr>
          <w:rFonts w:ascii="Times New Roman" w:hAnsi="Times New Roman" w:cs="Times New Roman"/>
          <w:b/>
          <w:lang w:val="en-AU"/>
        </w:rPr>
        <w:tab/>
      </w:r>
      <w:r w:rsidR="003C7D9F" w:rsidRPr="00AE4D31">
        <w:rPr>
          <w:rFonts w:ascii="Times New Roman" w:hAnsi="Times New Roman" w:cs="Times New Roman"/>
          <w:b/>
          <w:lang w:val="en-AU"/>
        </w:rPr>
        <w:t>International Accounting</w:t>
      </w:r>
      <w:r w:rsidR="003C7D9F">
        <w:rPr>
          <w:rFonts w:ascii="Times New Roman" w:hAnsi="Times New Roman" w:cs="Times New Roman"/>
          <w:b/>
          <w:lang w:val="en-AU"/>
        </w:rPr>
        <w:tab/>
      </w:r>
      <w:r w:rsidR="002A4888" w:rsidRPr="00AE4D31">
        <w:rPr>
          <w:rFonts w:ascii="Times New Roman" w:hAnsi="Times New Roman" w:cs="Times New Roman"/>
          <w:b/>
          <w:lang w:val="en-AU"/>
        </w:rPr>
        <w:tab/>
      </w:r>
      <w:r w:rsidR="002A4888" w:rsidRPr="00AE4D31">
        <w:rPr>
          <w:rFonts w:ascii="Times New Roman" w:hAnsi="Times New Roman" w:cs="Times New Roman"/>
          <w:b/>
          <w:lang w:val="en-AU"/>
        </w:rPr>
        <w:tab/>
        <w:t xml:space="preserve">                     </w:t>
      </w:r>
      <w:r w:rsidR="0030344E">
        <w:rPr>
          <w:rFonts w:ascii="Times New Roman" w:hAnsi="Times New Roman" w:cs="Times New Roman"/>
          <w:b/>
          <w:lang w:val="en-AU"/>
        </w:rPr>
        <w:t>Fall 2018</w:t>
      </w:r>
    </w:p>
    <w:p w:rsidR="002A4888" w:rsidRPr="00AE4D31" w:rsidRDefault="002A4888" w:rsidP="002A4888">
      <w:pPr>
        <w:contextualSpacing/>
        <w:rPr>
          <w:rFonts w:ascii="Times New Roman" w:hAnsi="Times New Roman" w:cs="Times New Roman"/>
          <w:lang w:val="en-AU"/>
        </w:rPr>
      </w:pPr>
      <w:r w:rsidRPr="00AE4D31">
        <w:rPr>
          <w:rFonts w:ascii="Times New Roman" w:hAnsi="Times New Roman" w:cs="Times New Roman"/>
          <w:lang w:val="en-AU"/>
        </w:rPr>
        <w:t>Instructor: Dr. Oksana Kim</w:t>
      </w:r>
    </w:p>
    <w:p w:rsidR="002A4888" w:rsidRPr="00AE4D31" w:rsidRDefault="002A4888" w:rsidP="002A4888">
      <w:pPr>
        <w:contextualSpacing/>
        <w:rPr>
          <w:rFonts w:ascii="Times New Roman" w:hAnsi="Times New Roman" w:cs="Times New Roman"/>
          <w:lang w:val="en-AU"/>
        </w:rPr>
      </w:pPr>
      <w:r w:rsidRPr="00AE4D31">
        <w:rPr>
          <w:rFonts w:ascii="Times New Roman" w:hAnsi="Times New Roman" w:cs="Times New Roman"/>
          <w:lang w:val="en-AU"/>
        </w:rPr>
        <w:t>Office: MH 227</w:t>
      </w:r>
    </w:p>
    <w:p w:rsidR="002A4888" w:rsidRPr="00AE4D31" w:rsidRDefault="002A4888" w:rsidP="002A4888">
      <w:pPr>
        <w:contextualSpacing/>
        <w:rPr>
          <w:rFonts w:ascii="Times New Roman" w:hAnsi="Times New Roman" w:cs="Times New Roman"/>
          <w:lang w:val="en-AU"/>
        </w:rPr>
      </w:pPr>
      <w:r w:rsidRPr="00AE4D31">
        <w:rPr>
          <w:rFonts w:ascii="Times New Roman" w:hAnsi="Times New Roman" w:cs="Times New Roman"/>
          <w:lang w:val="en-AU"/>
        </w:rPr>
        <w:t xml:space="preserve">E-mail: </w:t>
      </w:r>
      <w:hyperlink r:id="rId7" w:history="1">
        <w:r w:rsidRPr="00AE4D31">
          <w:rPr>
            <w:rStyle w:val="Hyperlink"/>
            <w:lang w:val="en-AU"/>
          </w:rPr>
          <w:t>oksana.kim@mnsu.edu</w:t>
        </w:r>
      </w:hyperlink>
    </w:p>
    <w:p w:rsidR="002A4888" w:rsidRPr="00AE4D31" w:rsidRDefault="002A4888" w:rsidP="002A4888">
      <w:pPr>
        <w:contextualSpacing/>
        <w:rPr>
          <w:rFonts w:ascii="Times New Roman" w:hAnsi="Times New Roman" w:cs="Times New Roman"/>
          <w:lang w:val="en-AU"/>
        </w:rPr>
      </w:pPr>
    </w:p>
    <w:p w:rsidR="002A4888" w:rsidRPr="00AE4D31" w:rsidRDefault="002A4888" w:rsidP="002A4888">
      <w:pPr>
        <w:contextualSpacing/>
        <w:rPr>
          <w:rFonts w:ascii="Times New Roman" w:hAnsi="Times New Roman" w:cs="Times New Roman"/>
          <w:lang w:val="en-AU"/>
        </w:rPr>
      </w:pPr>
      <w:r w:rsidRPr="00AE4D31">
        <w:rPr>
          <w:rFonts w:ascii="Times New Roman" w:hAnsi="Times New Roman" w:cs="Times New Roman"/>
          <w:lang w:val="en-AU"/>
        </w:rPr>
        <w:t xml:space="preserve">Office hours: </w:t>
      </w:r>
      <w:r w:rsidR="00546179">
        <w:rPr>
          <w:rFonts w:ascii="Times New Roman" w:hAnsi="Times New Roman" w:cs="Times New Roman"/>
          <w:lang w:val="en-AU"/>
        </w:rPr>
        <w:t>TH 9.30 – 11 am; 2-4 pm, or by appointment.</w:t>
      </w:r>
    </w:p>
    <w:p w:rsidR="002A4888" w:rsidRPr="00AE4D31" w:rsidRDefault="002A4888" w:rsidP="002A4888">
      <w:pPr>
        <w:contextualSpacing/>
        <w:rPr>
          <w:rFonts w:ascii="Times New Roman" w:hAnsi="Times New Roman" w:cs="Times New Roman"/>
          <w:lang w:val="en-AU"/>
        </w:rPr>
      </w:pPr>
      <w:r w:rsidRPr="00AE4D31">
        <w:rPr>
          <w:rFonts w:ascii="Times New Roman" w:hAnsi="Times New Roman" w:cs="Times New Roman"/>
          <w:lang w:val="en-AU"/>
        </w:rPr>
        <w:t xml:space="preserve">Meeting time and place: </w:t>
      </w:r>
      <w:r w:rsidR="00B27C9A">
        <w:rPr>
          <w:rFonts w:ascii="Times New Roman" w:hAnsi="Times New Roman" w:cs="Times New Roman"/>
          <w:lang w:val="en-AU"/>
        </w:rPr>
        <w:t>Tuesday 6-9.15 pm</w:t>
      </w:r>
      <w:r w:rsidRPr="00AE4D31">
        <w:rPr>
          <w:rFonts w:ascii="Times New Roman" w:hAnsi="Times New Roman" w:cs="Times New Roman"/>
          <w:lang w:val="en-AU"/>
        </w:rPr>
        <w:t xml:space="preserve"> (</w:t>
      </w:r>
      <w:r w:rsidR="00B27C9A">
        <w:rPr>
          <w:rFonts w:ascii="Times New Roman" w:hAnsi="Times New Roman" w:cs="Times New Roman"/>
          <w:lang w:val="en-AU"/>
        </w:rPr>
        <w:t>MH 211</w:t>
      </w:r>
      <w:r w:rsidRPr="00AE4D31">
        <w:rPr>
          <w:rFonts w:ascii="Times New Roman" w:hAnsi="Times New Roman" w:cs="Times New Roman"/>
          <w:lang w:val="en-AU"/>
        </w:rPr>
        <w:t>)</w:t>
      </w:r>
      <w:r w:rsidR="00D04E5E">
        <w:rPr>
          <w:rFonts w:ascii="Times New Roman" w:hAnsi="Times New Roman" w:cs="Times New Roman"/>
          <w:lang w:val="en-AU"/>
        </w:rPr>
        <w:t>, first 8 weeks.</w:t>
      </w:r>
    </w:p>
    <w:p w:rsidR="002A4888" w:rsidRPr="00AE4D31" w:rsidRDefault="002A4888" w:rsidP="002A4888">
      <w:pPr>
        <w:rPr>
          <w:rFonts w:ascii="Times New Roman" w:hAnsi="Times New Roman" w:cs="Times New Roman"/>
          <w:lang w:val="en-AU"/>
        </w:rPr>
      </w:pPr>
    </w:p>
    <w:p w:rsidR="002A4888" w:rsidRPr="00AE4D31" w:rsidRDefault="002A4888" w:rsidP="002A4888">
      <w:pPr>
        <w:rPr>
          <w:rFonts w:ascii="Times New Roman" w:hAnsi="Times New Roman" w:cs="Times New Roman"/>
          <w:b/>
          <w:lang w:val="en-AU"/>
        </w:rPr>
      </w:pPr>
      <w:r w:rsidRPr="00AE4D31">
        <w:rPr>
          <w:rFonts w:ascii="Times New Roman" w:hAnsi="Times New Roman" w:cs="Times New Roman"/>
          <w:b/>
          <w:lang w:val="en-AU"/>
        </w:rPr>
        <w:t>Course description</w:t>
      </w:r>
    </w:p>
    <w:p w:rsidR="002A4888" w:rsidRPr="00AE4D31" w:rsidRDefault="002A4888" w:rsidP="002A4888">
      <w:pPr>
        <w:jc w:val="both"/>
        <w:rPr>
          <w:rFonts w:ascii="Times New Roman" w:hAnsi="Times New Roman" w:cs="Times New Roman"/>
          <w:lang w:val="en-AU"/>
        </w:rPr>
      </w:pPr>
      <w:r w:rsidRPr="00AE4D31">
        <w:rPr>
          <w:rFonts w:ascii="Times New Roman" w:hAnsi="Times New Roman" w:cs="Times New Roman"/>
          <w:lang w:val="en-AU"/>
        </w:rPr>
        <w:t>Over the past decade</w:t>
      </w:r>
      <w:r>
        <w:rPr>
          <w:rFonts w:ascii="Times New Roman" w:hAnsi="Times New Roman" w:cs="Times New Roman"/>
          <w:lang w:val="en-AU"/>
        </w:rPr>
        <w:t>,</w:t>
      </w:r>
      <w:r w:rsidR="003917C9">
        <w:rPr>
          <w:rFonts w:ascii="Times New Roman" w:hAnsi="Times New Roman" w:cs="Times New Roman"/>
          <w:lang w:val="en-AU"/>
        </w:rPr>
        <w:t xml:space="preserve"> </w:t>
      </w:r>
      <w:r w:rsidR="00D348EC">
        <w:rPr>
          <w:rFonts w:ascii="Times New Roman" w:hAnsi="Times New Roman" w:cs="Times New Roman"/>
          <w:lang w:val="en-AU"/>
        </w:rPr>
        <w:t>many</w:t>
      </w:r>
      <w:r w:rsidRPr="00AE4D31">
        <w:rPr>
          <w:rFonts w:ascii="Times New Roman" w:hAnsi="Times New Roman" w:cs="Times New Roman"/>
          <w:lang w:val="en-AU"/>
        </w:rPr>
        <w:t xml:space="preserve"> countries across the globe have </w:t>
      </w:r>
      <w:r>
        <w:rPr>
          <w:rFonts w:ascii="Times New Roman" w:hAnsi="Times New Roman" w:cs="Times New Roman"/>
          <w:lang w:val="en-AU"/>
        </w:rPr>
        <w:t>adopted the</w:t>
      </w:r>
      <w:r w:rsidRPr="00AE4D31">
        <w:rPr>
          <w:rFonts w:ascii="Times New Roman" w:hAnsi="Times New Roman" w:cs="Times New Roman"/>
          <w:lang w:val="en-AU"/>
        </w:rPr>
        <w:t xml:space="preserve"> International Financial Reporting Standards (IFRS). Those counties differ in their adoption practice</w:t>
      </w:r>
      <w:r w:rsidR="00444546">
        <w:rPr>
          <w:rFonts w:ascii="Times New Roman" w:hAnsi="Times New Roman" w:cs="Times New Roman"/>
          <w:lang w:val="en-AU"/>
        </w:rPr>
        <w:t>s, primarily due to variation</w:t>
      </w:r>
      <w:r w:rsidRPr="00AE4D31">
        <w:rPr>
          <w:rFonts w:ascii="Times New Roman" w:hAnsi="Times New Roman" w:cs="Times New Roman"/>
          <w:lang w:val="en-AU"/>
        </w:rPr>
        <w:t xml:space="preserve"> in political, cultural, an</w:t>
      </w:r>
      <w:r w:rsidR="006D75BD">
        <w:rPr>
          <w:rFonts w:ascii="Times New Roman" w:hAnsi="Times New Roman" w:cs="Times New Roman"/>
          <w:lang w:val="en-AU"/>
        </w:rPr>
        <w:t>d economic factors. The IFRS have</w:t>
      </w:r>
      <w:r w:rsidRPr="00AE4D31">
        <w:rPr>
          <w:rFonts w:ascii="Times New Roman" w:hAnsi="Times New Roman" w:cs="Times New Roman"/>
          <w:lang w:val="en-AU"/>
        </w:rPr>
        <w:t xml:space="preserve"> emerged as an al</w:t>
      </w:r>
      <w:r w:rsidR="00CE1CC7">
        <w:rPr>
          <w:rFonts w:ascii="Times New Roman" w:hAnsi="Times New Roman" w:cs="Times New Roman"/>
          <w:lang w:val="en-AU"/>
        </w:rPr>
        <w:t>ternative to the US GAAP and have</w:t>
      </w:r>
      <w:r w:rsidRPr="00AE4D31">
        <w:rPr>
          <w:rFonts w:ascii="Times New Roman" w:hAnsi="Times New Roman" w:cs="Times New Roman"/>
          <w:lang w:val="en-AU"/>
        </w:rPr>
        <w:t xml:space="preserve"> been widely accepted by the accounting </w:t>
      </w:r>
      <w:r>
        <w:rPr>
          <w:rFonts w:ascii="Times New Roman" w:hAnsi="Times New Roman" w:cs="Times New Roman"/>
          <w:lang w:val="en-AU"/>
        </w:rPr>
        <w:t>practitioners</w:t>
      </w:r>
      <w:r w:rsidRPr="00AE4D31">
        <w:rPr>
          <w:rFonts w:ascii="Times New Roman" w:hAnsi="Times New Roman" w:cs="Times New Roman"/>
          <w:lang w:val="en-AU"/>
        </w:rPr>
        <w:t xml:space="preserve"> all over the world. The emergence of the common set of accounting standards such as IFRS is dictated by the integration of the international capital markets and gradual elimination of trade barriers, which allows firms from various previously closed countries to raise capital abroad, either via equity, debt issuance or by other means. As of today, 1</w:t>
      </w:r>
      <w:r w:rsidR="00BF5D37">
        <w:rPr>
          <w:rFonts w:ascii="Times New Roman" w:hAnsi="Times New Roman" w:cs="Times New Roman"/>
          <w:lang w:val="en-AU"/>
        </w:rPr>
        <w:t>4</w:t>
      </w:r>
      <w:r w:rsidR="00752380">
        <w:rPr>
          <w:rFonts w:ascii="Times New Roman" w:hAnsi="Times New Roman" w:cs="Times New Roman"/>
          <w:lang w:val="en-AU"/>
        </w:rPr>
        <w:t>0</w:t>
      </w:r>
      <w:r w:rsidRPr="00AE4D31">
        <w:rPr>
          <w:rFonts w:ascii="Times New Roman" w:hAnsi="Times New Roman" w:cs="Times New Roman"/>
          <w:lang w:val="en-AU"/>
        </w:rPr>
        <w:t xml:space="preserve"> countries use </w:t>
      </w:r>
      <w:r>
        <w:rPr>
          <w:rFonts w:ascii="Times New Roman" w:hAnsi="Times New Roman" w:cs="Times New Roman"/>
          <w:lang w:val="en-AU"/>
        </w:rPr>
        <w:t xml:space="preserve">the </w:t>
      </w:r>
      <w:r w:rsidRPr="00AE4D31">
        <w:rPr>
          <w:rFonts w:ascii="Times New Roman" w:hAnsi="Times New Roman" w:cs="Times New Roman"/>
          <w:lang w:val="en-AU"/>
        </w:rPr>
        <w:t>IFRS, and from 2005 the European Union requires all com</w:t>
      </w:r>
      <w:r>
        <w:rPr>
          <w:rFonts w:ascii="Times New Roman" w:hAnsi="Times New Roman" w:cs="Times New Roman"/>
          <w:lang w:val="en-AU"/>
        </w:rPr>
        <w:t>panies listed in Europe to report in accordance with</w:t>
      </w:r>
      <w:r w:rsidRPr="00AE4D31">
        <w:rPr>
          <w:rFonts w:ascii="Times New Roman" w:hAnsi="Times New Roman" w:cs="Times New Roman"/>
          <w:lang w:val="en-AU"/>
        </w:rPr>
        <w:t xml:space="preserve"> IFRS.</w:t>
      </w:r>
      <w:r w:rsidR="006F6B82">
        <w:rPr>
          <w:rFonts w:ascii="Times New Roman" w:hAnsi="Times New Roman" w:cs="Times New Roman"/>
          <w:lang w:val="en-AU"/>
        </w:rPr>
        <w:t xml:space="preserve"> Moreover, in the United States foreign cross-listed companies were allowed to forgo US GAAP and report under IFRS, beginning in 2008.</w:t>
      </w:r>
    </w:p>
    <w:p w:rsidR="002A4888" w:rsidRPr="00AE4D31" w:rsidRDefault="002A4888" w:rsidP="002A4888">
      <w:pPr>
        <w:jc w:val="both"/>
        <w:rPr>
          <w:rFonts w:ascii="Times New Roman" w:hAnsi="Times New Roman" w:cs="Times New Roman"/>
          <w:lang w:val="en-AU"/>
        </w:rPr>
      </w:pPr>
      <w:r w:rsidRPr="00AE4D31">
        <w:rPr>
          <w:rFonts w:ascii="Times New Roman" w:hAnsi="Times New Roman" w:cs="Times New Roman"/>
          <w:lang w:val="en-AU"/>
        </w:rPr>
        <w:t xml:space="preserve">Most market players recognize that international capital markets will function better if only one set of accounting standards is used. In the past years the IFRS and US GAAP, the world’s two major sets of accounting standards, have been converging. The IASB and the FASB, the respective standard setting bodes, issued a road map in an effort to make the US GAAP and IFRS more closely aligned. US companies are allowed to use US GAAP when listing abroad, and IFRS-reporting companies are no longer required to reconcile their financials to US GAAP when listing in the US. </w:t>
      </w:r>
    </w:p>
    <w:p w:rsidR="002A4888" w:rsidRDefault="002A4888" w:rsidP="002A4888">
      <w:pPr>
        <w:jc w:val="both"/>
        <w:rPr>
          <w:rFonts w:ascii="Times New Roman" w:hAnsi="Times New Roman" w:cs="Times New Roman"/>
          <w:lang w:val="en-AU"/>
        </w:rPr>
      </w:pPr>
    </w:p>
    <w:p w:rsidR="002A4888" w:rsidRPr="00AE4D31" w:rsidRDefault="002A4888" w:rsidP="002A4888">
      <w:pPr>
        <w:jc w:val="both"/>
        <w:rPr>
          <w:rFonts w:ascii="Times New Roman" w:hAnsi="Times New Roman" w:cs="Times New Roman"/>
          <w:lang w:val="en-AU"/>
        </w:rPr>
      </w:pPr>
      <w:r w:rsidRPr="00AE4D31">
        <w:rPr>
          <w:rFonts w:ascii="Times New Roman" w:hAnsi="Times New Roman" w:cs="Times New Roman"/>
          <w:lang w:val="en-AU"/>
        </w:rPr>
        <w:t>In this course we will primarily focus on the IFRS reporting practice of various countries. In addition, we will examine the differences between the major classes of assets and liabilities reported in accordance with IFRS and US GAAP.  In doing so, we will examine factors that cause those reporting differences, as well as analyse financial statements of companies producing more than one set of financials.</w:t>
      </w:r>
    </w:p>
    <w:p w:rsidR="002A4888" w:rsidRDefault="002A4888" w:rsidP="002A4888">
      <w:pPr>
        <w:jc w:val="both"/>
        <w:rPr>
          <w:rFonts w:ascii="Times New Roman" w:hAnsi="Times New Roman" w:cs="Times New Roman"/>
          <w:lang w:val="en-AU"/>
        </w:rPr>
      </w:pPr>
    </w:p>
    <w:p w:rsidR="002A4888" w:rsidRPr="00AE4D31" w:rsidRDefault="002A4888" w:rsidP="002A4888">
      <w:pPr>
        <w:jc w:val="both"/>
        <w:rPr>
          <w:rFonts w:ascii="Times New Roman" w:hAnsi="Times New Roman" w:cs="Times New Roman"/>
          <w:b/>
          <w:lang w:val="en-AU"/>
        </w:rPr>
      </w:pPr>
      <w:r w:rsidRPr="00AE4D31">
        <w:rPr>
          <w:rFonts w:ascii="Times New Roman" w:hAnsi="Times New Roman" w:cs="Times New Roman"/>
          <w:b/>
          <w:lang w:val="en-AU"/>
        </w:rPr>
        <w:t>Course learning outcomes</w:t>
      </w:r>
    </w:p>
    <w:p w:rsidR="005032C2" w:rsidRPr="005032C2" w:rsidRDefault="005032C2" w:rsidP="005032C2">
      <w:pPr>
        <w:jc w:val="both"/>
        <w:rPr>
          <w:rFonts w:ascii="Times New Roman" w:hAnsi="Times New Roman" w:cs="Times New Roman"/>
        </w:rPr>
      </w:pPr>
      <w:r w:rsidRPr="005032C2">
        <w:rPr>
          <w:rFonts w:ascii="Times New Roman" w:hAnsi="Times New Roman" w:cs="Times New Roman"/>
        </w:rPr>
        <w:t>1. Integrate theoretical knowledge of IFRS into complex reporting tasks such as transformation of foreign currency-denominated financials into domestic accounting standards and translation and restatement of financial statements of foreign subsidiaries.</w:t>
      </w:r>
    </w:p>
    <w:p w:rsidR="005032C2" w:rsidRDefault="005032C2" w:rsidP="005032C2">
      <w:pPr>
        <w:jc w:val="both"/>
        <w:rPr>
          <w:rFonts w:ascii="Times New Roman" w:hAnsi="Times New Roman" w:cs="Times New Roman"/>
        </w:rPr>
      </w:pPr>
      <w:r w:rsidRPr="005032C2">
        <w:rPr>
          <w:rFonts w:ascii="Times New Roman" w:hAnsi="Times New Roman" w:cs="Times New Roman"/>
        </w:rPr>
        <w:lastRenderedPageBreak/>
        <w:t xml:space="preserve"> 2. Analyze factors that cause reporting differences between IFRS and US GAAP through reference to financial statements of multinational corporations. </w:t>
      </w:r>
    </w:p>
    <w:p w:rsidR="00896107" w:rsidRPr="005032C2" w:rsidRDefault="00896107" w:rsidP="005032C2">
      <w:pPr>
        <w:jc w:val="both"/>
        <w:rPr>
          <w:rFonts w:ascii="Times New Roman" w:hAnsi="Times New Roman" w:cs="Times New Roman"/>
        </w:rPr>
      </w:pPr>
      <w:r>
        <w:rPr>
          <w:rFonts w:ascii="Times New Roman" w:hAnsi="Times New Roman" w:cs="Times New Roman"/>
        </w:rPr>
        <w:t>3. Determine the impact that the IFRS-US GAAP reporting differences would have on presentation of companies’ financial statements, as well as the decision making process of investors, auditors, analysts, and other capital market participants.</w:t>
      </w:r>
    </w:p>
    <w:p w:rsidR="005032C2" w:rsidRPr="005032C2" w:rsidRDefault="005032C2" w:rsidP="005032C2">
      <w:pPr>
        <w:jc w:val="both"/>
        <w:rPr>
          <w:rFonts w:ascii="Times New Roman" w:hAnsi="Times New Roman" w:cs="Times New Roman"/>
        </w:rPr>
      </w:pPr>
      <w:r w:rsidRPr="005032C2">
        <w:rPr>
          <w:rFonts w:ascii="Times New Roman" w:hAnsi="Times New Roman" w:cs="Times New Roman"/>
        </w:rPr>
        <w:t xml:space="preserve">3. Analyze and suggest remedies for risks faced by multinational corporations. </w:t>
      </w:r>
    </w:p>
    <w:p w:rsidR="005032C2" w:rsidRPr="005032C2" w:rsidRDefault="005032C2" w:rsidP="005032C2">
      <w:pPr>
        <w:jc w:val="both"/>
        <w:rPr>
          <w:rFonts w:ascii="Times New Roman" w:hAnsi="Times New Roman" w:cs="Times New Roman"/>
        </w:rPr>
      </w:pPr>
      <w:r w:rsidRPr="005032C2">
        <w:rPr>
          <w:rFonts w:ascii="Times New Roman" w:hAnsi="Times New Roman" w:cs="Times New Roman"/>
        </w:rPr>
        <w:t xml:space="preserve">4. Perform high level analytical review of financial statements prepared in accordance with IFRS and US GAAP. </w:t>
      </w:r>
    </w:p>
    <w:p w:rsidR="005032C2" w:rsidRDefault="005032C2" w:rsidP="005032C2">
      <w:pPr>
        <w:jc w:val="both"/>
        <w:rPr>
          <w:rFonts w:ascii="Times New Roman" w:hAnsi="Times New Roman" w:cs="Times New Roman"/>
        </w:rPr>
      </w:pPr>
      <w:r w:rsidRPr="005032C2">
        <w:rPr>
          <w:rFonts w:ascii="Times New Roman" w:hAnsi="Times New Roman" w:cs="Times New Roman"/>
        </w:rPr>
        <w:t xml:space="preserve">5. </w:t>
      </w:r>
      <w:r>
        <w:rPr>
          <w:rFonts w:ascii="Times New Roman" w:hAnsi="Times New Roman" w:cs="Times New Roman"/>
        </w:rPr>
        <w:t>Analyze the timing, strategy, and approach used by global jurisdictions in relation to adoption of IFRS at a national level.</w:t>
      </w:r>
    </w:p>
    <w:p w:rsidR="005032C2" w:rsidRPr="005032C2" w:rsidRDefault="005032C2" w:rsidP="005032C2">
      <w:pPr>
        <w:jc w:val="both"/>
        <w:rPr>
          <w:rFonts w:ascii="Times New Roman" w:hAnsi="Times New Roman" w:cs="Times New Roman"/>
          <w:sz w:val="22"/>
          <w:szCs w:val="22"/>
        </w:rPr>
      </w:pPr>
      <w:r>
        <w:rPr>
          <w:rFonts w:ascii="Times New Roman" w:hAnsi="Times New Roman" w:cs="Times New Roman"/>
        </w:rPr>
        <w:t xml:space="preserve">6. </w:t>
      </w:r>
      <w:r w:rsidR="00896107">
        <w:rPr>
          <w:rFonts w:ascii="Times New Roman" w:hAnsi="Times New Roman" w:cs="Times New Roman"/>
        </w:rPr>
        <w:t>Integrate the dat</w:t>
      </w:r>
      <w:r w:rsidR="00032EE3">
        <w:rPr>
          <w:rFonts w:ascii="Times New Roman" w:hAnsi="Times New Roman" w:cs="Times New Roman"/>
        </w:rPr>
        <w:t>a</w:t>
      </w:r>
      <w:r w:rsidR="00896107">
        <w:rPr>
          <w:rFonts w:ascii="Times New Roman" w:hAnsi="Times New Roman" w:cs="Times New Roman"/>
        </w:rPr>
        <w:t xml:space="preserve"> obtained from analytical sources into the analyses of the nations’ decisions to adopt IFRS. Determine nations’ future perspectives with respect to adoption of IFRS.</w:t>
      </w:r>
    </w:p>
    <w:p w:rsidR="002A4888" w:rsidRPr="00AE4D31" w:rsidRDefault="002A4888" w:rsidP="002A4888">
      <w:pPr>
        <w:jc w:val="both"/>
        <w:rPr>
          <w:rFonts w:ascii="Times New Roman" w:hAnsi="Times New Roman" w:cs="Times New Roman"/>
          <w:lang w:val="en-AU"/>
        </w:rPr>
      </w:pPr>
    </w:p>
    <w:p w:rsidR="002A4888" w:rsidRPr="00AE4D31" w:rsidRDefault="002A4888" w:rsidP="002A4888">
      <w:pPr>
        <w:pStyle w:val="Heading2"/>
        <w:ind w:left="720" w:hanging="720"/>
        <w:rPr>
          <w:b/>
          <w:sz w:val="24"/>
          <w:u w:val="none"/>
        </w:rPr>
      </w:pPr>
      <w:r w:rsidRPr="00AE4D31">
        <w:rPr>
          <w:b/>
          <w:sz w:val="24"/>
          <w:u w:val="none"/>
        </w:rPr>
        <w:t>Accounting major learning outcomes</w:t>
      </w:r>
    </w:p>
    <w:p w:rsidR="002A4888" w:rsidRPr="00AE4D31" w:rsidRDefault="002A4888" w:rsidP="002A4888">
      <w:pPr>
        <w:ind w:left="720" w:hanging="720"/>
        <w:rPr>
          <w:rFonts w:ascii="Times New Roman" w:hAnsi="Times New Roman" w:cs="Times New Roman"/>
        </w:rPr>
      </w:pP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 xml:space="preserve">A student completing a major in accounting at </w:t>
      </w:r>
      <w:smartTag w:uri="urn:schemas-microsoft-com:office:smarttags" w:element="place">
        <w:smartTag w:uri="urn:schemas-microsoft-com:office:smarttags" w:element="PlaceName">
          <w:r w:rsidRPr="00AE4D31">
            <w:rPr>
              <w:rFonts w:ascii="Times New Roman" w:hAnsi="Times New Roman" w:cs="Times New Roman"/>
            </w:rPr>
            <w:t>Minnesota</w:t>
          </w:r>
        </w:smartTag>
        <w:r w:rsidRPr="00AE4D31">
          <w:rPr>
            <w:rFonts w:ascii="Times New Roman" w:hAnsi="Times New Roman" w:cs="Times New Roman"/>
          </w:rPr>
          <w:t xml:space="preserve"> </w:t>
        </w:r>
        <w:smartTag w:uri="urn:schemas-microsoft-com:office:smarttags" w:element="PlaceType">
          <w:r w:rsidRPr="00AE4D31">
            <w:rPr>
              <w:rFonts w:ascii="Times New Roman" w:hAnsi="Times New Roman" w:cs="Times New Roman"/>
            </w:rPr>
            <w:t>State</w:t>
          </w:r>
        </w:smartTag>
        <w:r w:rsidRPr="00AE4D31">
          <w:rPr>
            <w:rFonts w:ascii="Times New Roman" w:hAnsi="Times New Roman" w:cs="Times New Roman"/>
          </w:rPr>
          <w:t xml:space="preserve"> </w:t>
        </w:r>
        <w:smartTag w:uri="urn:schemas-microsoft-com:office:smarttags" w:element="PlaceType">
          <w:r w:rsidRPr="00AE4D31">
            <w:rPr>
              <w:rFonts w:ascii="Times New Roman" w:hAnsi="Times New Roman" w:cs="Times New Roman"/>
            </w:rPr>
            <w:t>University</w:t>
          </w:r>
        </w:smartTag>
      </w:smartTag>
      <w:r w:rsidRPr="00AE4D31">
        <w:rPr>
          <w:rFonts w:ascii="Times New Roman" w:hAnsi="Times New Roman" w:cs="Times New Roman"/>
        </w:rPr>
        <w:t xml:space="preserve">, </w:t>
      </w:r>
      <w:smartTag w:uri="urn:schemas-microsoft-com:office:smarttags" w:element="City">
        <w:smartTag w:uri="urn:schemas-microsoft-com:office:smarttags" w:element="place">
          <w:r w:rsidRPr="00AE4D31">
            <w:rPr>
              <w:rFonts w:ascii="Times New Roman" w:hAnsi="Times New Roman" w:cs="Times New Roman"/>
            </w:rPr>
            <w:t>Mankato</w:t>
          </w:r>
        </w:smartTag>
      </w:smartTag>
      <w:r w:rsidRPr="00AE4D31">
        <w:rPr>
          <w:rFonts w:ascii="Times New Roman" w:hAnsi="Times New Roman" w:cs="Times New Roman"/>
        </w:rPr>
        <w:t>, should be able to:</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1.  Apply accounting techniques, rules, concepts and research methods to solve problems in all areas of accounting;</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2.  Analyze legal issues related to contracts and other business transactions;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3.  Demonstrate knowledge of accountants’ professional responsibilities and the ability to evaluate ethical issues facing accountants;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4.  Use computer software to solve accounting and business law problems; and</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 xml:space="preserve">5.  Demonstrate competency in oral and written communications related to accounting and business law issues.  </w:t>
      </w:r>
    </w:p>
    <w:p w:rsidR="002A4888" w:rsidRPr="00AE4D31" w:rsidRDefault="002A4888" w:rsidP="002A4888">
      <w:pPr>
        <w:ind w:left="720" w:hanging="720"/>
        <w:jc w:val="both"/>
        <w:rPr>
          <w:rFonts w:ascii="Times New Roman" w:hAnsi="Times New Roman" w:cs="Times New Roman"/>
          <w:b/>
        </w:rPr>
      </w:pPr>
      <w:r>
        <w:rPr>
          <w:rFonts w:ascii="Times New Roman" w:hAnsi="Times New Roman" w:cs="Times New Roman"/>
          <w:b/>
        </w:rPr>
        <w:t>College of Business learning outcomes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 xml:space="preserve">1.  Students can demonstrate competency in professional written communications and formal oral presentations, </w:t>
      </w:r>
      <w:smartTag w:uri="urn:schemas-microsoft-com:office:smarttags" w:element="PersonName">
        <w:r w:rsidRPr="00AE4D31">
          <w:rPr>
            <w:rFonts w:ascii="Times New Roman" w:hAnsi="Times New Roman" w:cs="Times New Roman"/>
          </w:rPr>
          <w:t>app</w:t>
        </w:r>
      </w:smartTag>
      <w:r w:rsidRPr="00AE4D31">
        <w:rPr>
          <w:rFonts w:ascii="Times New Roman" w:hAnsi="Times New Roman" w:cs="Times New Roman"/>
        </w:rPr>
        <w:t>ropriate to their discipline(s).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2.  Students can identify leadership characteristics and can use team building and collaborative skills to accomplish group tasks.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 xml:space="preserve">3.  Students can use technology </w:t>
      </w:r>
      <w:smartTag w:uri="urn:schemas-microsoft-com:office:smarttags" w:element="PersonName">
        <w:r w:rsidRPr="00AE4D31">
          <w:rPr>
            <w:rFonts w:ascii="Times New Roman" w:hAnsi="Times New Roman" w:cs="Times New Roman"/>
          </w:rPr>
          <w:t>app</w:t>
        </w:r>
      </w:smartTag>
      <w:r w:rsidRPr="00AE4D31">
        <w:rPr>
          <w:rFonts w:ascii="Times New Roman" w:hAnsi="Times New Roman" w:cs="Times New Roman"/>
        </w:rPr>
        <w:t>ropriate to their discipline(s).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4.  Students can recognize legal and ethical problems in business, are aware of their potential consequences, and can propose and defend alternate resolutions.</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t xml:space="preserve">5.  Students can analyze business problems utilizing information technology and research methods </w:t>
      </w:r>
      <w:smartTag w:uri="urn:schemas-microsoft-com:office:smarttags" w:element="PersonName">
        <w:r w:rsidRPr="00AE4D31">
          <w:rPr>
            <w:rFonts w:ascii="Times New Roman" w:hAnsi="Times New Roman" w:cs="Times New Roman"/>
          </w:rPr>
          <w:t>app</w:t>
        </w:r>
      </w:smartTag>
      <w:r w:rsidRPr="00AE4D31">
        <w:rPr>
          <w:rFonts w:ascii="Times New Roman" w:hAnsi="Times New Roman" w:cs="Times New Roman"/>
        </w:rPr>
        <w:t>ropriate to their discipline(s), and then use the results in business decision making.</w:t>
      </w:r>
    </w:p>
    <w:p w:rsidR="002A4888" w:rsidRPr="00AE4D31" w:rsidRDefault="002A4888" w:rsidP="002A4888">
      <w:pPr>
        <w:ind w:left="720" w:hanging="720"/>
        <w:jc w:val="both"/>
        <w:rPr>
          <w:rFonts w:ascii="Times New Roman" w:hAnsi="Times New Roman" w:cs="Times New Roman"/>
        </w:rPr>
      </w:pPr>
      <w:r w:rsidRPr="00AE4D31">
        <w:rPr>
          <w:rFonts w:ascii="Times New Roman" w:hAnsi="Times New Roman" w:cs="Times New Roman"/>
        </w:rPr>
        <w:lastRenderedPageBreak/>
        <w:t>6.  Students can integrate and use information from different business disciplines.</w:t>
      </w:r>
    </w:p>
    <w:p w:rsidR="002A4888" w:rsidRPr="00AE4D31" w:rsidRDefault="002A4888" w:rsidP="002A4888">
      <w:pPr>
        <w:jc w:val="both"/>
        <w:rPr>
          <w:rFonts w:ascii="Times New Roman" w:hAnsi="Times New Roman" w:cs="Times New Roman"/>
        </w:rPr>
      </w:pPr>
      <w:r w:rsidRPr="00AE4D31">
        <w:rPr>
          <w:rFonts w:ascii="Times New Roman" w:hAnsi="Times New Roman" w:cs="Times New Roman"/>
        </w:rPr>
        <w:t>7.  Students will also meet program learning outcomes as established by each program.</w:t>
      </w:r>
    </w:p>
    <w:p w:rsidR="002A4888" w:rsidRPr="00AE4D31" w:rsidRDefault="002A4888" w:rsidP="002A4888">
      <w:pPr>
        <w:jc w:val="both"/>
        <w:rPr>
          <w:rFonts w:ascii="Times New Roman" w:hAnsi="Times New Roman" w:cs="Times New Roman"/>
          <w:b/>
        </w:rPr>
      </w:pPr>
    </w:p>
    <w:p w:rsidR="002A4888" w:rsidRPr="00AE4D31" w:rsidRDefault="002A4888" w:rsidP="002A4888">
      <w:pPr>
        <w:jc w:val="both"/>
        <w:rPr>
          <w:rFonts w:ascii="Times New Roman" w:hAnsi="Times New Roman" w:cs="Times New Roman"/>
          <w:b/>
        </w:rPr>
      </w:pPr>
      <w:r>
        <w:rPr>
          <w:rFonts w:ascii="Times New Roman" w:hAnsi="Times New Roman" w:cs="Times New Roman"/>
          <w:b/>
        </w:rPr>
        <w:t>Statement of academic honesty</w:t>
      </w:r>
    </w:p>
    <w:p w:rsidR="002A4888" w:rsidRPr="00AE4D31" w:rsidRDefault="002A4888" w:rsidP="002A48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E4D31">
        <w:rPr>
          <w:rFonts w:ascii="Times New Roman" w:hAnsi="Times New Roman" w:cs="Times New Roman"/>
        </w:rPr>
        <w:t>All students are expected to uphold the university’s policies for academic honesty.  Students are also expected to report any suspected academic dishonesty.  Academic dishonesty includes such activities as plagiarism (using someone else’s words or ideas without proper citation), the use of unauthorized resources to complete homework, projects, quizzes, or exams (getting assistance from other students, using any part of papers or exams from prior semesters, using notes during a quiz or exam, copying tests or assignments), signing another student’s name on an attendance sheet, completing an online exam or quiz from an unauthorized location, or any other act that meets the university’s definitions of academic dishonesty or plagiarism.</w:t>
      </w:r>
      <w:r w:rsidR="000F489D">
        <w:rPr>
          <w:rFonts w:ascii="Times New Roman" w:hAnsi="Times New Roman" w:cs="Times New Roman"/>
        </w:rPr>
        <w:t xml:space="preserve"> </w:t>
      </w:r>
      <w:r w:rsidRPr="00AE4D31">
        <w:rPr>
          <w:rFonts w:ascii="Times New Roman" w:hAnsi="Times New Roman" w:cs="Times New Roman"/>
        </w:rPr>
        <w:t xml:space="preserve">Any student found guilty of academic dishonesty will, at a minimum, receive an “F” in the course and could be referred for misconduct proceedings and potentially suspended or expelled from the university.  </w:t>
      </w:r>
    </w:p>
    <w:p w:rsidR="002A4888" w:rsidRPr="00AE4D31" w:rsidRDefault="002A4888" w:rsidP="002A4888">
      <w:pPr>
        <w:jc w:val="both"/>
        <w:rPr>
          <w:rFonts w:ascii="Times New Roman" w:hAnsi="Times New Roman" w:cs="Times New Roman"/>
          <w:b/>
        </w:rPr>
      </w:pPr>
      <w:r>
        <w:rPr>
          <w:rFonts w:ascii="Times New Roman" w:hAnsi="Times New Roman" w:cs="Times New Roman"/>
          <w:b/>
        </w:rPr>
        <w:t>Assistance for students with disabilities</w:t>
      </w:r>
    </w:p>
    <w:p w:rsidR="002A4888" w:rsidRDefault="002A4888" w:rsidP="002A4888">
      <w:pPr>
        <w:jc w:val="both"/>
        <w:rPr>
          <w:rFonts w:ascii="Times New Roman" w:hAnsi="Times New Roman" w:cs="Times New Roman"/>
        </w:rPr>
      </w:pPr>
      <w:r w:rsidRPr="00AE4D31">
        <w:rPr>
          <w:rFonts w:ascii="Times New Roman" w:hAnsi="Times New Roman" w:cs="Times New Roman"/>
        </w:rPr>
        <w:t>Every attempt will be made to accommodate qualified students with disabilities. If you are a student with a documented disability, you must contact the Disability Services Office at (507) 389-2825(V) or 1-800-627-3529 (MRS/TTY) to arrange for an accommodation plan.  That office will then arrange the allowed accommodations with your instructors.</w:t>
      </w:r>
    </w:p>
    <w:p w:rsidR="002A4888" w:rsidRPr="00AE4D31" w:rsidRDefault="002A4888" w:rsidP="002A4888">
      <w:pPr>
        <w:jc w:val="both"/>
        <w:rPr>
          <w:rFonts w:ascii="Times New Roman" w:hAnsi="Times New Roman" w:cs="Times New Roman"/>
          <w:b/>
          <w:lang w:val="en-AU"/>
        </w:rPr>
      </w:pPr>
      <w:r w:rsidRPr="00AE4D31">
        <w:rPr>
          <w:rFonts w:ascii="Times New Roman" w:hAnsi="Times New Roman" w:cs="Times New Roman"/>
          <w:b/>
          <w:lang w:val="en-AU"/>
        </w:rPr>
        <w:t>Teaching methods and course material</w:t>
      </w:r>
    </w:p>
    <w:p w:rsidR="002A4888" w:rsidRPr="00AE4D31" w:rsidRDefault="002A4888" w:rsidP="002A4888">
      <w:pPr>
        <w:jc w:val="both"/>
        <w:rPr>
          <w:rFonts w:ascii="Times New Roman" w:hAnsi="Times New Roman" w:cs="Times New Roman"/>
        </w:rPr>
      </w:pPr>
      <w:r w:rsidRPr="00AE4D31">
        <w:rPr>
          <w:rFonts w:ascii="Times New Roman" w:hAnsi="Times New Roman" w:cs="Times New Roman"/>
          <w:lang w:val="en-AU"/>
        </w:rPr>
        <w:t xml:space="preserve">The main textbook for the course is “International Accounting” by Doupnik and Perera </w:t>
      </w:r>
      <w:r w:rsidR="00B27C9A">
        <w:rPr>
          <w:rFonts w:ascii="Times New Roman" w:hAnsi="Times New Roman" w:cs="Times New Roman"/>
          <w:lang w:val="en-AU"/>
        </w:rPr>
        <w:t xml:space="preserve"> </w:t>
      </w:r>
      <w:r w:rsidRPr="00AE4D31">
        <w:rPr>
          <w:rFonts w:ascii="Times New Roman" w:hAnsi="Times New Roman" w:cs="Times New Roman"/>
          <w:lang w:val="en-AU"/>
        </w:rPr>
        <w:t>(Third edition). The book is available in the book store</w:t>
      </w:r>
      <w:r w:rsidR="00B27C9A">
        <w:rPr>
          <w:rFonts w:ascii="Times New Roman" w:hAnsi="Times New Roman" w:cs="Times New Roman"/>
          <w:lang w:val="en-AU"/>
        </w:rPr>
        <w:t xml:space="preserve"> and in the library</w:t>
      </w:r>
      <w:r w:rsidRPr="00AE4D31">
        <w:rPr>
          <w:rFonts w:ascii="Times New Roman" w:hAnsi="Times New Roman" w:cs="Times New Roman"/>
          <w:lang w:val="en-AU"/>
        </w:rPr>
        <w:t>. I will assign selective problems from the book that you have to attempt yourself</w:t>
      </w:r>
      <w:r>
        <w:rPr>
          <w:rFonts w:ascii="Times New Roman" w:hAnsi="Times New Roman" w:cs="Times New Roman"/>
          <w:lang w:val="en-AU"/>
        </w:rPr>
        <w:t>. I</w:t>
      </w:r>
      <w:r w:rsidRPr="00AE4D31">
        <w:rPr>
          <w:rFonts w:ascii="Times New Roman" w:hAnsi="Times New Roman" w:cs="Times New Roman"/>
          <w:lang w:val="en-AU"/>
        </w:rPr>
        <w:t xml:space="preserve"> will later post answers to those problems. It is essential that you practice assigned questions to be ready for the exams.</w:t>
      </w:r>
      <w:r w:rsidR="000F489D">
        <w:rPr>
          <w:rFonts w:ascii="Times New Roman" w:hAnsi="Times New Roman" w:cs="Times New Roman"/>
          <w:lang w:val="en-AU"/>
        </w:rPr>
        <w:t xml:space="preserve"> </w:t>
      </w:r>
      <w:r w:rsidRPr="00AE4D31">
        <w:rPr>
          <w:rFonts w:ascii="Times New Roman" w:hAnsi="Times New Roman" w:cs="Times New Roman"/>
          <w:lang w:val="en-AU"/>
        </w:rPr>
        <w:t xml:space="preserve">I will post presentation slides </w:t>
      </w:r>
      <w:r>
        <w:rPr>
          <w:rFonts w:ascii="Times New Roman" w:hAnsi="Times New Roman" w:cs="Times New Roman"/>
          <w:lang w:val="en-AU"/>
        </w:rPr>
        <w:t>on D2L</w:t>
      </w:r>
      <w:r w:rsidRPr="00AE4D31">
        <w:rPr>
          <w:rFonts w:ascii="Times New Roman" w:hAnsi="Times New Roman" w:cs="Times New Roman"/>
          <w:lang w:val="en-AU"/>
        </w:rPr>
        <w:t xml:space="preserve"> before class. You may find it helpful to pr</w:t>
      </w:r>
      <w:r>
        <w:rPr>
          <w:rFonts w:ascii="Times New Roman" w:hAnsi="Times New Roman" w:cs="Times New Roman"/>
          <w:lang w:val="en-AU"/>
        </w:rPr>
        <w:t>int them out and bring with you.</w:t>
      </w:r>
    </w:p>
    <w:p w:rsidR="002A4888" w:rsidRPr="000A005D" w:rsidRDefault="002A4888" w:rsidP="002A4888">
      <w:pPr>
        <w:jc w:val="both"/>
        <w:rPr>
          <w:rFonts w:ascii="Times New Roman" w:hAnsi="Times New Roman" w:cs="Times New Roman"/>
          <w:b/>
          <w:lang w:val="en-AU"/>
        </w:rPr>
      </w:pPr>
      <w:r w:rsidRPr="000A005D">
        <w:rPr>
          <w:rFonts w:ascii="Times New Roman" w:hAnsi="Times New Roman" w:cs="Times New Roman"/>
          <w:b/>
          <w:lang w:val="en-AU"/>
        </w:rPr>
        <w:t>** Assignment</w:t>
      </w:r>
    </w:p>
    <w:p w:rsidR="002F6942" w:rsidRDefault="002A4888" w:rsidP="002A4888">
      <w:pPr>
        <w:jc w:val="both"/>
        <w:rPr>
          <w:rFonts w:ascii="Times New Roman" w:hAnsi="Times New Roman" w:cs="Times New Roman"/>
          <w:lang w:val="en-AU"/>
        </w:rPr>
      </w:pPr>
      <w:r w:rsidRPr="00AE4D31">
        <w:rPr>
          <w:rFonts w:ascii="Times New Roman" w:hAnsi="Times New Roman" w:cs="Times New Roman"/>
          <w:lang w:val="en-AU"/>
        </w:rPr>
        <w:t xml:space="preserve">There is one assignment the complete description of which is posted </w:t>
      </w:r>
      <w:r>
        <w:rPr>
          <w:rFonts w:ascii="Times New Roman" w:hAnsi="Times New Roman" w:cs="Times New Roman"/>
          <w:lang w:val="en-AU"/>
        </w:rPr>
        <w:t>on D2L</w:t>
      </w:r>
      <w:r w:rsidRPr="00AE4D31">
        <w:rPr>
          <w:rFonts w:ascii="Times New Roman" w:hAnsi="Times New Roman" w:cs="Times New Roman"/>
          <w:lang w:val="en-AU"/>
        </w:rPr>
        <w:t xml:space="preserve">. This is </w:t>
      </w:r>
      <w:r w:rsidR="00751FDA">
        <w:rPr>
          <w:rFonts w:ascii="Times New Roman" w:hAnsi="Times New Roman" w:cs="Times New Roman"/>
          <w:lang w:val="en-AU"/>
        </w:rPr>
        <w:t>a group</w:t>
      </w:r>
      <w:r w:rsidRPr="00AE4D31">
        <w:rPr>
          <w:rFonts w:ascii="Times New Roman" w:hAnsi="Times New Roman" w:cs="Times New Roman"/>
          <w:lang w:val="en-AU"/>
        </w:rPr>
        <w:t xml:space="preserve"> assignment a</w:t>
      </w:r>
      <w:r w:rsidR="00D04E5E">
        <w:rPr>
          <w:rFonts w:ascii="Times New Roman" w:hAnsi="Times New Roman" w:cs="Times New Roman"/>
          <w:lang w:val="en-AU"/>
        </w:rPr>
        <w:t xml:space="preserve">nd </w:t>
      </w:r>
      <w:r w:rsidRPr="00AE4D31">
        <w:rPr>
          <w:rFonts w:ascii="Times New Roman" w:hAnsi="Times New Roman" w:cs="Times New Roman"/>
          <w:lang w:val="en-AU"/>
        </w:rPr>
        <w:t xml:space="preserve">I suggest that you start working on the assignment as early as possible, provided that does not require any specific knowledge of IFRS. </w:t>
      </w:r>
    </w:p>
    <w:p w:rsidR="002F6942" w:rsidRDefault="002F6942" w:rsidP="002A4888">
      <w:pPr>
        <w:jc w:val="both"/>
        <w:rPr>
          <w:rFonts w:ascii="Times New Roman" w:hAnsi="Times New Roman" w:cs="Times New Roman"/>
          <w:lang w:val="en-AU"/>
        </w:rPr>
      </w:pPr>
    </w:p>
    <w:p w:rsidR="00776326" w:rsidRDefault="002A4888" w:rsidP="002A4888">
      <w:pPr>
        <w:jc w:val="both"/>
        <w:rPr>
          <w:rFonts w:ascii="Times New Roman" w:hAnsi="Times New Roman" w:cs="Times New Roman"/>
          <w:b/>
          <w:lang w:val="en-AU"/>
        </w:rPr>
      </w:pPr>
      <w:r w:rsidRPr="000A005D">
        <w:rPr>
          <w:rFonts w:ascii="Times New Roman" w:hAnsi="Times New Roman" w:cs="Times New Roman"/>
          <w:b/>
          <w:lang w:val="en-AU"/>
        </w:rPr>
        <w:t xml:space="preserve">*** Exams </w:t>
      </w:r>
    </w:p>
    <w:p w:rsidR="002A4888" w:rsidRPr="00AE4D31" w:rsidRDefault="000F489D" w:rsidP="002A4888">
      <w:pPr>
        <w:jc w:val="both"/>
        <w:rPr>
          <w:rFonts w:ascii="Times New Roman" w:hAnsi="Times New Roman" w:cs="Times New Roman"/>
          <w:lang w:val="en-AU"/>
        </w:rPr>
      </w:pPr>
      <w:r>
        <w:rPr>
          <w:rFonts w:ascii="Times New Roman" w:hAnsi="Times New Roman" w:cs="Times New Roman"/>
          <w:lang w:val="en-AU"/>
        </w:rPr>
        <w:t>There will be 2</w:t>
      </w:r>
      <w:r w:rsidR="002A4888" w:rsidRPr="00AE4D31">
        <w:rPr>
          <w:rFonts w:ascii="Times New Roman" w:hAnsi="Times New Roman" w:cs="Times New Roman"/>
          <w:lang w:val="en-AU"/>
        </w:rPr>
        <w:t xml:space="preserve"> closed book exams.</w:t>
      </w:r>
      <w:r w:rsidR="002A4888">
        <w:rPr>
          <w:rFonts w:ascii="Times New Roman" w:hAnsi="Times New Roman" w:cs="Times New Roman"/>
          <w:lang w:val="en-AU"/>
        </w:rPr>
        <w:t xml:space="preserve"> </w:t>
      </w:r>
      <w:r w:rsidR="002A4888" w:rsidRPr="00AE4D31">
        <w:rPr>
          <w:rFonts w:ascii="Times New Roman" w:hAnsi="Times New Roman" w:cs="Times New Roman"/>
          <w:lang w:val="en-AU"/>
        </w:rPr>
        <w:t>The following procedures apply to the exams:</w:t>
      </w:r>
    </w:p>
    <w:p w:rsidR="002A4888" w:rsidRPr="00AE4D31" w:rsidRDefault="002A4888" w:rsidP="002A4888">
      <w:pPr>
        <w:pStyle w:val="ListParagraph"/>
        <w:numPr>
          <w:ilvl w:val="0"/>
          <w:numId w:val="1"/>
        </w:numPr>
        <w:jc w:val="both"/>
        <w:rPr>
          <w:rFonts w:ascii="Times New Roman" w:hAnsi="Times New Roman" w:cs="Times New Roman"/>
          <w:lang w:val="en-AU"/>
        </w:rPr>
      </w:pPr>
      <w:r w:rsidRPr="00AE4D31">
        <w:rPr>
          <w:rFonts w:ascii="Times New Roman" w:hAnsi="Times New Roman" w:cs="Times New Roman"/>
          <w:lang w:val="en-AU"/>
        </w:rPr>
        <w:t>Exams will be based on the material presented in class, as well as material covered in the book and study problems;</w:t>
      </w:r>
    </w:p>
    <w:p w:rsidR="002A4888" w:rsidRPr="00AE4D31" w:rsidRDefault="002A4888" w:rsidP="002A4888">
      <w:pPr>
        <w:pStyle w:val="ListParagraph"/>
        <w:numPr>
          <w:ilvl w:val="0"/>
          <w:numId w:val="1"/>
        </w:numPr>
        <w:jc w:val="both"/>
        <w:rPr>
          <w:rFonts w:ascii="Times New Roman" w:hAnsi="Times New Roman" w:cs="Times New Roman"/>
          <w:lang w:val="en-AU"/>
        </w:rPr>
      </w:pPr>
      <w:r w:rsidRPr="00AE4D31">
        <w:rPr>
          <w:rFonts w:ascii="Times New Roman" w:hAnsi="Times New Roman" w:cs="Times New Roman"/>
          <w:lang w:val="en-AU"/>
        </w:rPr>
        <w:t>If you fail to turn in the exam, you will receive a zero grade;</w:t>
      </w:r>
    </w:p>
    <w:p w:rsidR="002A4888" w:rsidRPr="00AE4D31" w:rsidRDefault="002A4888" w:rsidP="002A4888">
      <w:pPr>
        <w:pStyle w:val="ListParagraph"/>
        <w:numPr>
          <w:ilvl w:val="0"/>
          <w:numId w:val="1"/>
        </w:numPr>
        <w:jc w:val="both"/>
        <w:rPr>
          <w:rFonts w:ascii="Times New Roman" w:hAnsi="Times New Roman" w:cs="Times New Roman"/>
          <w:lang w:val="en-AU"/>
        </w:rPr>
      </w:pPr>
      <w:r w:rsidRPr="00AE4D31">
        <w:rPr>
          <w:rFonts w:ascii="Times New Roman" w:hAnsi="Times New Roman" w:cs="Times New Roman"/>
          <w:lang w:val="en-AU"/>
        </w:rPr>
        <w:t>Any absence from an exam must be approved, otherwise you will receive a zero grade;</w:t>
      </w:r>
    </w:p>
    <w:p w:rsidR="002A4888" w:rsidRPr="00AE4D31" w:rsidRDefault="002A4888" w:rsidP="002A4888">
      <w:pPr>
        <w:pStyle w:val="ListParagraph"/>
        <w:numPr>
          <w:ilvl w:val="0"/>
          <w:numId w:val="1"/>
        </w:numPr>
        <w:jc w:val="both"/>
        <w:rPr>
          <w:rFonts w:ascii="Times New Roman" w:hAnsi="Times New Roman" w:cs="Times New Roman"/>
          <w:lang w:val="en-AU"/>
        </w:rPr>
      </w:pPr>
      <w:r w:rsidRPr="00AE4D31">
        <w:rPr>
          <w:rFonts w:ascii="Times New Roman" w:hAnsi="Times New Roman" w:cs="Times New Roman"/>
          <w:lang w:val="en-AU"/>
        </w:rPr>
        <w:t>You have the right to review your exam by making an arrangement with me. If you notice a mistake in grading your exam, please bring it to my attention immediately.</w:t>
      </w:r>
    </w:p>
    <w:p w:rsidR="002A4888" w:rsidRDefault="002A4888" w:rsidP="002A4888">
      <w:pPr>
        <w:jc w:val="both"/>
        <w:rPr>
          <w:rFonts w:ascii="Times New Roman" w:hAnsi="Times New Roman" w:cs="Times New Roman"/>
          <w:b/>
          <w:lang w:val="en-AU"/>
        </w:rPr>
      </w:pPr>
      <w:r w:rsidRPr="000A005D">
        <w:rPr>
          <w:rFonts w:ascii="Times New Roman" w:hAnsi="Times New Roman" w:cs="Times New Roman"/>
          <w:b/>
          <w:lang w:val="en-AU"/>
        </w:rPr>
        <w:t>**** Homeworks</w:t>
      </w:r>
    </w:p>
    <w:p w:rsidR="002A4888" w:rsidRDefault="002A4888" w:rsidP="002A4888">
      <w:pPr>
        <w:jc w:val="both"/>
        <w:rPr>
          <w:rFonts w:ascii="Times New Roman" w:hAnsi="Times New Roman" w:cs="Times New Roman"/>
          <w:lang w:val="en-AU"/>
        </w:rPr>
      </w:pPr>
      <w:r w:rsidRPr="00FD68C9">
        <w:rPr>
          <w:rFonts w:ascii="Times New Roman" w:hAnsi="Times New Roman" w:cs="Times New Roman"/>
          <w:lang w:val="en-AU"/>
        </w:rPr>
        <w:t xml:space="preserve">There will be a number of problems assigned each week. </w:t>
      </w:r>
      <w:r w:rsidR="00F639AC">
        <w:rPr>
          <w:rFonts w:ascii="Times New Roman" w:hAnsi="Times New Roman" w:cs="Times New Roman"/>
          <w:lang w:val="en-AU"/>
        </w:rPr>
        <w:t xml:space="preserve">We will solve selective problems in class, </w:t>
      </w:r>
      <w:r>
        <w:rPr>
          <w:rFonts w:ascii="Times New Roman" w:hAnsi="Times New Roman" w:cs="Times New Roman"/>
          <w:lang w:val="en-AU"/>
        </w:rPr>
        <w:t>I will post solutions to home</w:t>
      </w:r>
      <w:r w:rsidR="009F3D17">
        <w:rPr>
          <w:rFonts w:ascii="Times New Roman" w:hAnsi="Times New Roman" w:cs="Times New Roman"/>
          <w:lang w:val="en-AU"/>
        </w:rPr>
        <w:t xml:space="preserve"> </w:t>
      </w:r>
      <w:r>
        <w:rPr>
          <w:rFonts w:ascii="Times New Roman" w:hAnsi="Times New Roman" w:cs="Times New Roman"/>
          <w:lang w:val="en-AU"/>
        </w:rPr>
        <w:t xml:space="preserve">works </w:t>
      </w:r>
      <w:r w:rsidR="000F489D">
        <w:rPr>
          <w:rFonts w:ascii="Times New Roman" w:hAnsi="Times New Roman" w:cs="Times New Roman"/>
          <w:lang w:val="en-AU"/>
        </w:rPr>
        <w:t>on D2L</w:t>
      </w:r>
      <w:r>
        <w:rPr>
          <w:rFonts w:ascii="Times New Roman" w:hAnsi="Times New Roman" w:cs="Times New Roman"/>
          <w:lang w:val="en-AU"/>
        </w:rPr>
        <w:t xml:space="preserve">. Please self-review the </w:t>
      </w:r>
      <w:r w:rsidR="00B75820">
        <w:rPr>
          <w:rFonts w:ascii="Times New Roman" w:hAnsi="Times New Roman" w:cs="Times New Roman"/>
          <w:lang w:val="en-AU"/>
        </w:rPr>
        <w:t>rest</w:t>
      </w:r>
      <w:r>
        <w:rPr>
          <w:rFonts w:ascii="Times New Roman" w:hAnsi="Times New Roman" w:cs="Times New Roman"/>
          <w:lang w:val="en-AU"/>
        </w:rPr>
        <w:t>.</w:t>
      </w:r>
    </w:p>
    <w:p w:rsidR="002A4888" w:rsidRPr="00AE4D31" w:rsidRDefault="002A4888" w:rsidP="002A4888">
      <w:pPr>
        <w:jc w:val="both"/>
        <w:rPr>
          <w:rFonts w:ascii="Times New Roman" w:hAnsi="Times New Roman" w:cs="Times New Roman"/>
          <w:b/>
          <w:lang w:val="en-AU"/>
        </w:rPr>
      </w:pPr>
      <w:r w:rsidRPr="00AE4D31">
        <w:rPr>
          <w:rFonts w:ascii="Times New Roman" w:hAnsi="Times New Roman" w:cs="Times New Roman"/>
          <w:b/>
          <w:lang w:val="en-AU"/>
        </w:rPr>
        <w:t>In-class behaviour</w:t>
      </w:r>
    </w:p>
    <w:p w:rsidR="002A4888" w:rsidRPr="00FA1A40" w:rsidRDefault="002A4888" w:rsidP="002A4888">
      <w:pPr>
        <w:jc w:val="both"/>
        <w:rPr>
          <w:rFonts w:ascii="Times New Roman" w:hAnsi="Times New Roman" w:cs="Times New Roman"/>
        </w:rPr>
      </w:pPr>
      <w:r w:rsidRPr="00FA1A40">
        <w:rPr>
          <w:rFonts w:ascii="Times New Roman" w:hAnsi="Times New Roman" w:cs="Times New Roman"/>
          <w:lang w:val="en-AU"/>
        </w:rPr>
        <w:t>Please turn off your cell phones while in class.</w:t>
      </w:r>
      <w:r>
        <w:rPr>
          <w:rFonts w:ascii="Times New Roman" w:hAnsi="Times New Roman" w:cs="Times New Roman"/>
          <w:lang w:val="en-AU"/>
        </w:rPr>
        <w:t xml:space="preserve"> If I notice that you use your laptop for non-academic purposes, I will ask you to leave the room. If you need to make notes, you are advised to print the slides before the class and make written notes</w:t>
      </w:r>
      <w:r w:rsidR="00F512C2">
        <w:rPr>
          <w:rFonts w:ascii="Times New Roman" w:hAnsi="Times New Roman" w:cs="Times New Roman"/>
          <w:lang w:val="en-AU"/>
        </w:rPr>
        <w:t>, or use your laptop</w:t>
      </w:r>
      <w:r>
        <w:rPr>
          <w:rFonts w:ascii="Times New Roman" w:hAnsi="Times New Roman" w:cs="Times New Roman"/>
          <w:lang w:val="en-AU"/>
        </w:rPr>
        <w:t>.</w:t>
      </w:r>
      <w:r w:rsidR="00AF0353">
        <w:rPr>
          <w:rFonts w:ascii="Times New Roman" w:hAnsi="Times New Roman" w:cs="Times New Roman"/>
          <w:lang w:val="en-AU"/>
        </w:rPr>
        <w:t xml:space="preserve"> </w:t>
      </w:r>
      <w:r>
        <w:rPr>
          <w:rFonts w:ascii="Times New Roman" w:hAnsi="Times New Roman" w:cs="Times New Roman"/>
          <w:lang w:val="en-AU"/>
        </w:rPr>
        <w:t>Students are expected to be on time and attend every class. If regular cases of non-attendance or late attendance occur, I will introduce penalties.</w:t>
      </w:r>
      <w:r w:rsidR="00AF0353">
        <w:rPr>
          <w:rFonts w:ascii="Times New Roman" w:hAnsi="Times New Roman" w:cs="Times New Roman"/>
          <w:lang w:val="en-AU"/>
        </w:rPr>
        <w:t xml:space="preserve"> </w:t>
      </w:r>
      <w:r>
        <w:rPr>
          <w:rFonts w:ascii="Times New Roman" w:hAnsi="Times New Roman" w:cs="Times New Roman"/>
        </w:rPr>
        <w:t>Questioning the syllabus content and other aspects of the course, besides the covered material, should not be done during the class time. If your in-class behavior is distracting, you will be asked to leave.</w:t>
      </w:r>
    </w:p>
    <w:p w:rsidR="002A4888" w:rsidRPr="00AE4D31" w:rsidRDefault="002A4888" w:rsidP="002A4888">
      <w:pPr>
        <w:jc w:val="both"/>
        <w:rPr>
          <w:rFonts w:ascii="Times New Roman" w:hAnsi="Times New Roman" w:cs="Times New Roman"/>
          <w:b/>
          <w:lang w:val="en-AU"/>
        </w:rPr>
      </w:pPr>
      <w:r w:rsidRPr="00AE4D31">
        <w:rPr>
          <w:rFonts w:ascii="Times New Roman" w:hAnsi="Times New Roman" w:cs="Times New Roman"/>
          <w:b/>
          <w:lang w:val="en-AU"/>
        </w:rPr>
        <w:t>Evaluations</w:t>
      </w:r>
    </w:p>
    <w:p w:rsidR="002A4888" w:rsidRPr="00AE4D31" w:rsidRDefault="002A4888" w:rsidP="002A4888">
      <w:pPr>
        <w:jc w:val="both"/>
        <w:rPr>
          <w:rFonts w:ascii="Times New Roman" w:hAnsi="Times New Roman" w:cs="Times New Roman"/>
          <w:lang w:val="en-AU"/>
        </w:rPr>
      </w:pPr>
      <w:r w:rsidRPr="00AE4D31">
        <w:rPr>
          <w:rFonts w:ascii="Times New Roman" w:hAnsi="Times New Roman" w:cs="Times New Roman"/>
          <w:lang w:val="en-AU"/>
        </w:rPr>
        <w:t>Your total grade for the course will be calculated based on the following:</w:t>
      </w:r>
    </w:p>
    <w:p w:rsidR="002A4888" w:rsidRPr="00AE4D31" w:rsidRDefault="00751FDA" w:rsidP="002A4888">
      <w:pPr>
        <w:contextualSpacing/>
        <w:jc w:val="both"/>
        <w:rPr>
          <w:rFonts w:ascii="Times New Roman" w:hAnsi="Times New Roman" w:cs="Times New Roman"/>
          <w:lang w:val="en-AU"/>
        </w:rPr>
      </w:pPr>
      <w:r>
        <w:rPr>
          <w:rFonts w:ascii="Times New Roman" w:hAnsi="Times New Roman" w:cs="Times New Roman"/>
          <w:lang w:val="en-AU"/>
        </w:rPr>
        <w:t xml:space="preserve">Group </w:t>
      </w:r>
      <w:r w:rsidR="00AF0353">
        <w:rPr>
          <w:rFonts w:ascii="Times New Roman" w:hAnsi="Times New Roman" w:cs="Times New Roman"/>
          <w:lang w:val="en-AU"/>
        </w:rPr>
        <w:t>Assignment</w:t>
      </w:r>
      <w:r w:rsidR="00AF0353">
        <w:rPr>
          <w:rFonts w:ascii="Times New Roman" w:hAnsi="Times New Roman" w:cs="Times New Roman"/>
          <w:lang w:val="en-AU"/>
        </w:rPr>
        <w:tab/>
      </w:r>
      <w:r>
        <w:rPr>
          <w:rFonts w:ascii="Times New Roman" w:hAnsi="Times New Roman" w:cs="Times New Roman"/>
          <w:lang w:val="en-AU"/>
        </w:rPr>
        <w:tab/>
      </w:r>
      <w:r w:rsidR="00AF0353">
        <w:rPr>
          <w:rFonts w:ascii="Times New Roman" w:hAnsi="Times New Roman" w:cs="Times New Roman"/>
          <w:lang w:val="en-AU"/>
        </w:rPr>
        <w:t>2</w:t>
      </w:r>
      <w:r w:rsidR="002A4888">
        <w:rPr>
          <w:rFonts w:ascii="Times New Roman" w:hAnsi="Times New Roman" w:cs="Times New Roman"/>
          <w:lang w:val="en-AU"/>
        </w:rPr>
        <w:t>0</w:t>
      </w:r>
      <w:r w:rsidR="002A4888" w:rsidRPr="00AE4D31">
        <w:rPr>
          <w:rFonts w:ascii="Times New Roman" w:hAnsi="Times New Roman" w:cs="Times New Roman"/>
          <w:lang w:val="en-AU"/>
        </w:rPr>
        <w:t>%</w:t>
      </w:r>
    </w:p>
    <w:p w:rsidR="002A4888" w:rsidRPr="004333FC" w:rsidRDefault="002A0E16" w:rsidP="002A4888">
      <w:pPr>
        <w:contextualSpacing/>
        <w:jc w:val="both"/>
        <w:rPr>
          <w:rFonts w:ascii="Times New Roman" w:hAnsi="Times New Roman" w:cs="Times New Roman"/>
          <w:lang w:val="en-AU"/>
        </w:rPr>
      </w:pPr>
      <w:r w:rsidRPr="004333FC">
        <w:rPr>
          <w:rFonts w:ascii="Times New Roman" w:hAnsi="Times New Roman" w:cs="Times New Roman"/>
          <w:lang w:val="en-AU"/>
        </w:rPr>
        <w:t>Participation</w:t>
      </w:r>
      <w:r w:rsidR="002A4888" w:rsidRPr="004333FC">
        <w:rPr>
          <w:rFonts w:ascii="Times New Roman" w:hAnsi="Times New Roman" w:cs="Times New Roman"/>
          <w:lang w:val="en-AU"/>
        </w:rPr>
        <w:tab/>
      </w:r>
      <w:r w:rsidRPr="004333FC">
        <w:rPr>
          <w:rFonts w:ascii="Times New Roman" w:hAnsi="Times New Roman" w:cs="Times New Roman"/>
          <w:lang w:val="en-AU"/>
        </w:rPr>
        <w:tab/>
      </w:r>
      <w:r w:rsidRPr="004333FC">
        <w:rPr>
          <w:rFonts w:ascii="Times New Roman" w:hAnsi="Times New Roman" w:cs="Times New Roman"/>
          <w:lang w:val="en-AU"/>
        </w:rPr>
        <w:tab/>
        <w:t>10</w:t>
      </w:r>
      <w:r w:rsidR="002A4888" w:rsidRPr="004333FC">
        <w:rPr>
          <w:rFonts w:ascii="Times New Roman" w:hAnsi="Times New Roman" w:cs="Times New Roman"/>
          <w:lang w:val="en-AU"/>
        </w:rPr>
        <w:t>%</w:t>
      </w:r>
    </w:p>
    <w:p w:rsidR="002A4888" w:rsidRPr="00AE4D31" w:rsidRDefault="00AF0353" w:rsidP="002A4888">
      <w:pPr>
        <w:contextualSpacing/>
        <w:jc w:val="both"/>
        <w:rPr>
          <w:rFonts w:ascii="Times New Roman" w:hAnsi="Times New Roman" w:cs="Times New Roman"/>
          <w:lang w:val="en-AU"/>
        </w:rPr>
      </w:pPr>
      <w:r>
        <w:rPr>
          <w:rFonts w:ascii="Times New Roman" w:hAnsi="Times New Roman" w:cs="Times New Roman"/>
          <w:lang w:val="en-AU"/>
        </w:rPr>
        <w:t>Exam 1</w:t>
      </w:r>
      <w:r w:rsidR="002A4888" w:rsidRPr="00AE4D31">
        <w:rPr>
          <w:rFonts w:ascii="Times New Roman" w:hAnsi="Times New Roman" w:cs="Times New Roman"/>
          <w:lang w:val="en-AU"/>
        </w:rPr>
        <w:tab/>
      </w:r>
      <w:r w:rsidR="002A4888" w:rsidRPr="00AE4D31">
        <w:rPr>
          <w:rFonts w:ascii="Times New Roman" w:hAnsi="Times New Roman" w:cs="Times New Roman"/>
          <w:lang w:val="en-AU"/>
        </w:rPr>
        <w:tab/>
      </w:r>
      <w:r w:rsidR="002A4888" w:rsidRPr="00AE4D31">
        <w:rPr>
          <w:rFonts w:ascii="Times New Roman" w:hAnsi="Times New Roman" w:cs="Times New Roman"/>
          <w:lang w:val="en-AU"/>
        </w:rPr>
        <w:tab/>
      </w:r>
      <w:r w:rsidR="008C3353">
        <w:rPr>
          <w:rFonts w:ascii="Times New Roman" w:hAnsi="Times New Roman" w:cs="Times New Roman"/>
          <w:lang w:val="en-AU"/>
        </w:rPr>
        <w:t>35</w:t>
      </w:r>
      <w:r w:rsidR="002A4888" w:rsidRPr="00AE4D31">
        <w:rPr>
          <w:rFonts w:ascii="Times New Roman" w:hAnsi="Times New Roman" w:cs="Times New Roman"/>
          <w:lang w:val="en-AU"/>
        </w:rPr>
        <w:t>%</w:t>
      </w:r>
    </w:p>
    <w:p w:rsidR="002A4888" w:rsidRPr="00AE4D31" w:rsidRDefault="00AF0353" w:rsidP="002A4888">
      <w:pPr>
        <w:contextualSpacing/>
        <w:jc w:val="both"/>
        <w:rPr>
          <w:rFonts w:ascii="Times New Roman" w:hAnsi="Times New Roman" w:cs="Times New Roman"/>
          <w:lang w:val="en-AU"/>
        </w:rPr>
      </w:pPr>
      <w:r>
        <w:rPr>
          <w:rFonts w:ascii="Times New Roman" w:hAnsi="Times New Roman" w:cs="Times New Roman"/>
          <w:lang w:val="en-AU"/>
        </w:rPr>
        <w:t>Exam 2</w:t>
      </w:r>
      <w:r w:rsidR="002A4888" w:rsidRPr="00AE4D31">
        <w:rPr>
          <w:rFonts w:ascii="Times New Roman" w:hAnsi="Times New Roman" w:cs="Times New Roman"/>
          <w:lang w:val="en-AU"/>
        </w:rPr>
        <w:tab/>
      </w:r>
      <w:r w:rsidR="002A4888" w:rsidRPr="00AE4D31">
        <w:rPr>
          <w:rFonts w:ascii="Times New Roman" w:hAnsi="Times New Roman" w:cs="Times New Roman"/>
          <w:lang w:val="en-AU"/>
        </w:rPr>
        <w:tab/>
      </w:r>
      <w:r w:rsidR="002A4888" w:rsidRPr="00AE4D31">
        <w:rPr>
          <w:rFonts w:ascii="Times New Roman" w:hAnsi="Times New Roman" w:cs="Times New Roman"/>
          <w:lang w:val="en-AU"/>
        </w:rPr>
        <w:tab/>
      </w:r>
      <w:r>
        <w:rPr>
          <w:rFonts w:ascii="Times New Roman" w:hAnsi="Times New Roman" w:cs="Times New Roman"/>
          <w:lang w:val="en-AU"/>
        </w:rPr>
        <w:t>3</w:t>
      </w:r>
      <w:r w:rsidR="008C3353">
        <w:rPr>
          <w:rFonts w:ascii="Times New Roman" w:hAnsi="Times New Roman" w:cs="Times New Roman"/>
          <w:lang w:val="en-AU"/>
        </w:rPr>
        <w:t>5</w:t>
      </w:r>
      <w:r w:rsidR="002A4888" w:rsidRPr="00AE4D31">
        <w:rPr>
          <w:rFonts w:ascii="Times New Roman" w:hAnsi="Times New Roman" w:cs="Times New Roman"/>
          <w:lang w:val="en-AU"/>
        </w:rPr>
        <w:t>%</w:t>
      </w:r>
    </w:p>
    <w:p w:rsidR="002A4888" w:rsidRPr="00870DC9" w:rsidRDefault="002A4888" w:rsidP="00870DC9">
      <w:pPr>
        <w:pBdr>
          <w:top w:val="single" w:sz="4" w:space="1" w:color="auto"/>
        </w:pBdr>
        <w:contextualSpacing/>
        <w:jc w:val="both"/>
        <w:rPr>
          <w:rFonts w:ascii="Times New Roman" w:hAnsi="Times New Roman" w:cs="Times New Roman"/>
          <w:b/>
          <w:u w:val="single"/>
          <w:lang w:val="en-AU"/>
        </w:rPr>
      </w:pPr>
      <w:r w:rsidRPr="00870DC9">
        <w:rPr>
          <w:rFonts w:ascii="Times New Roman" w:hAnsi="Times New Roman" w:cs="Times New Roman"/>
          <w:b/>
          <w:u w:val="single"/>
          <w:lang w:val="en-AU"/>
        </w:rPr>
        <w:t>Total</w:t>
      </w:r>
      <w:r w:rsidRPr="00870DC9">
        <w:rPr>
          <w:rFonts w:ascii="Times New Roman" w:hAnsi="Times New Roman" w:cs="Times New Roman"/>
          <w:b/>
          <w:u w:val="single"/>
          <w:lang w:val="en-AU"/>
        </w:rPr>
        <w:tab/>
      </w:r>
      <w:r w:rsidRPr="00870DC9">
        <w:rPr>
          <w:rFonts w:ascii="Times New Roman" w:hAnsi="Times New Roman" w:cs="Times New Roman"/>
          <w:b/>
          <w:u w:val="single"/>
          <w:lang w:val="en-AU"/>
        </w:rPr>
        <w:tab/>
      </w:r>
      <w:r w:rsidRPr="00870DC9">
        <w:rPr>
          <w:rFonts w:ascii="Times New Roman" w:hAnsi="Times New Roman" w:cs="Times New Roman"/>
          <w:b/>
          <w:u w:val="single"/>
          <w:lang w:val="en-AU"/>
        </w:rPr>
        <w:tab/>
      </w:r>
      <w:r w:rsidRPr="00870DC9">
        <w:rPr>
          <w:rFonts w:ascii="Times New Roman" w:hAnsi="Times New Roman" w:cs="Times New Roman"/>
          <w:b/>
          <w:u w:val="single"/>
          <w:lang w:val="en-AU"/>
        </w:rPr>
        <w:tab/>
        <w:t>100%</w:t>
      </w:r>
    </w:p>
    <w:p w:rsidR="002A4888" w:rsidRPr="00AE4D31" w:rsidRDefault="002A4888" w:rsidP="002A4888">
      <w:pPr>
        <w:jc w:val="both"/>
        <w:rPr>
          <w:rFonts w:ascii="Times New Roman" w:hAnsi="Times New Roman" w:cs="Times New Roman"/>
          <w:lang w:val="en-AU"/>
        </w:rPr>
      </w:pPr>
      <w:r w:rsidRPr="00AE4D31">
        <w:rPr>
          <w:rFonts w:ascii="Times New Roman" w:hAnsi="Times New Roman" w:cs="Times New Roman"/>
          <w:lang w:val="en-AU"/>
        </w:rPr>
        <w:t>The final grade for the course is as follows (with some degree of flexibility):</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A</w:t>
      </w:r>
      <w:r w:rsidRPr="00AE4D31">
        <w:rPr>
          <w:rFonts w:ascii="Times New Roman" w:hAnsi="Times New Roman" w:cs="Times New Roman"/>
          <w:sz w:val="24"/>
          <w:szCs w:val="24"/>
        </w:rPr>
        <w:t xml:space="preserve">   = 93% - 100%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sz w:val="24"/>
          <w:szCs w:val="24"/>
        </w:rPr>
        <w:t>A-</w:t>
      </w:r>
      <w:r w:rsidRPr="00AE4D31">
        <w:rPr>
          <w:rFonts w:ascii="Times New Roman" w:hAnsi="Times New Roman" w:cs="Times New Roman"/>
          <w:sz w:val="24"/>
          <w:szCs w:val="24"/>
        </w:rPr>
        <w:t xml:space="preserve">  = 90% - 92.9%</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B+</w:t>
      </w:r>
      <w:r w:rsidRPr="00AE4D31">
        <w:rPr>
          <w:rFonts w:ascii="Times New Roman" w:hAnsi="Times New Roman" w:cs="Times New Roman"/>
          <w:sz w:val="24"/>
          <w:szCs w:val="24"/>
        </w:rPr>
        <w:t xml:space="preserve"> = 87% - 89.9%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sz w:val="24"/>
          <w:szCs w:val="24"/>
        </w:rPr>
        <w:t>B</w:t>
      </w:r>
      <w:r w:rsidRPr="00AE4D31">
        <w:rPr>
          <w:rFonts w:ascii="Times New Roman" w:hAnsi="Times New Roman" w:cs="Times New Roman"/>
          <w:sz w:val="24"/>
          <w:szCs w:val="24"/>
        </w:rPr>
        <w:t xml:space="preserve">   = 83% - 86.9%</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 xml:space="preserve">B- </w:t>
      </w:r>
      <w:r w:rsidRPr="00AE4D31">
        <w:rPr>
          <w:rFonts w:ascii="Times New Roman" w:hAnsi="Times New Roman" w:cs="Times New Roman"/>
          <w:sz w:val="24"/>
          <w:szCs w:val="24"/>
        </w:rPr>
        <w:t xml:space="preserve"> = 80% - 82.9%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C+</w:t>
      </w:r>
      <w:r w:rsidRPr="00AE4D31">
        <w:rPr>
          <w:rFonts w:ascii="Times New Roman" w:hAnsi="Times New Roman" w:cs="Times New Roman"/>
          <w:sz w:val="24"/>
          <w:szCs w:val="24"/>
        </w:rPr>
        <w:t xml:space="preserve"> = 77% - 79.9%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 xml:space="preserve">C  </w:t>
      </w:r>
      <w:r w:rsidRPr="00AE4D31">
        <w:rPr>
          <w:rFonts w:ascii="Times New Roman" w:hAnsi="Times New Roman" w:cs="Times New Roman"/>
          <w:sz w:val="24"/>
          <w:szCs w:val="24"/>
        </w:rPr>
        <w:t xml:space="preserve"> = 73% - 76.9%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C-</w:t>
      </w:r>
      <w:r w:rsidRPr="00AE4D31">
        <w:rPr>
          <w:rFonts w:ascii="Times New Roman" w:hAnsi="Times New Roman" w:cs="Times New Roman"/>
          <w:sz w:val="24"/>
          <w:szCs w:val="24"/>
        </w:rPr>
        <w:t xml:space="preserve"> = 70% - 72.9%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D+</w:t>
      </w:r>
      <w:r w:rsidRPr="00AE4D31">
        <w:rPr>
          <w:rFonts w:ascii="Times New Roman" w:hAnsi="Times New Roman" w:cs="Times New Roman"/>
          <w:sz w:val="24"/>
          <w:szCs w:val="24"/>
        </w:rPr>
        <w:t xml:space="preserve"> = 67% - 69.9%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 xml:space="preserve">D  </w:t>
      </w:r>
      <w:r w:rsidRPr="00AE4D31">
        <w:rPr>
          <w:rFonts w:ascii="Times New Roman" w:hAnsi="Times New Roman" w:cs="Times New Roman"/>
          <w:sz w:val="24"/>
          <w:szCs w:val="24"/>
        </w:rPr>
        <w:t xml:space="preserve"> = 63% - 66.9%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D-</w:t>
      </w:r>
      <w:r w:rsidRPr="00AE4D31">
        <w:rPr>
          <w:rFonts w:ascii="Times New Roman" w:hAnsi="Times New Roman" w:cs="Times New Roman"/>
          <w:sz w:val="24"/>
          <w:szCs w:val="24"/>
        </w:rPr>
        <w:t xml:space="preserve"> = 60% - 62.9% </w:t>
      </w:r>
    </w:p>
    <w:p w:rsidR="002A4888" w:rsidRPr="00AE4D31" w:rsidRDefault="002A4888" w:rsidP="002A4888">
      <w:pPr>
        <w:pStyle w:val="Body"/>
        <w:contextualSpacing/>
        <w:rPr>
          <w:rFonts w:ascii="Times New Roman" w:hAnsi="Times New Roman" w:cs="Times New Roman"/>
          <w:sz w:val="24"/>
          <w:szCs w:val="24"/>
        </w:rPr>
      </w:pPr>
      <w:r w:rsidRPr="00AE4D31">
        <w:rPr>
          <w:rFonts w:ascii="Times New Roman" w:hAnsi="Times New Roman" w:cs="Times New Roman"/>
          <w:b/>
          <w:bCs/>
          <w:sz w:val="24"/>
          <w:szCs w:val="24"/>
        </w:rPr>
        <w:t>F</w:t>
      </w:r>
      <w:r w:rsidRPr="00AE4D31">
        <w:rPr>
          <w:rFonts w:ascii="Times New Roman" w:hAnsi="Times New Roman" w:cs="Times New Roman"/>
          <w:sz w:val="24"/>
          <w:szCs w:val="24"/>
        </w:rPr>
        <w:t xml:space="preserve"> = 59.9% and below </w:t>
      </w:r>
    </w:p>
    <w:p w:rsidR="002A4888" w:rsidRPr="00AE4D31" w:rsidRDefault="002A4888" w:rsidP="002A4888">
      <w:pPr>
        <w:contextualSpacing/>
        <w:jc w:val="both"/>
        <w:rPr>
          <w:rFonts w:ascii="Times New Roman" w:hAnsi="Times New Roman" w:cs="Times New Roman"/>
          <w:lang w:val="en-AU"/>
        </w:rPr>
      </w:pPr>
    </w:p>
    <w:p w:rsidR="002A4888" w:rsidRPr="00AE4D31" w:rsidRDefault="002A4888" w:rsidP="002A4888">
      <w:pPr>
        <w:jc w:val="both"/>
        <w:rPr>
          <w:rFonts w:ascii="Times New Roman" w:hAnsi="Times New Roman" w:cs="Times New Roman"/>
          <w:lang w:val="en-AU"/>
        </w:rPr>
      </w:pPr>
      <w:r w:rsidRPr="00AE4D31">
        <w:rPr>
          <w:rFonts w:ascii="Times New Roman" w:hAnsi="Times New Roman" w:cs="Times New Roman"/>
          <w:lang w:val="en-AU"/>
        </w:rPr>
        <w:t>Please see the detailed syllabus by date below. Good luck!</w:t>
      </w:r>
    </w:p>
    <w:p w:rsidR="002A4888" w:rsidRPr="00AE4D31" w:rsidRDefault="002A4888" w:rsidP="002A4888">
      <w:pPr>
        <w:jc w:val="both"/>
        <w:rPr>
          <w:rFonts w:ascii="Times New Roman" w:hAnsi="Times New Roman" w:cs="Times New Roman"/>
          <w:lang w:val="en-AU"/>
        </w:rPr>
        <w:sectPr w:rsidR="002A4888" w:rsidRPr="00AE4D31" w:rsidSect="002A4888">
          <w:footerReference w:type="default" r:id="rId8"/>
          <w:pgSz w:w="11900" w:h="16840"/>
          <w:pgMar w:top="1440" w:right="1440" w:bottom="1440" w:left="1440" w:header="708" w:footer="708" w:gutter="0"/>
          <w:cols w:space="708"/>
        </w:sect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90"/>
        <w:gridCol w:w="5400"/>
        <w:gridCol w:w="2610"/>
        <w:gridCol w:w="2520"/>
        <w:gridCol w:w="2250"/>
      </w:tblGrid>
      <w:tr w:rsidR="002A4888" w:rsidRPr="00DB433F" w:rsidTr="00CE3AA3">
        <w:tc>
          <w:tcPr>
            <w:tcW w:w="1638" w:type="dxa"/>
          </w:tcPr>
          <w:p w:rsidR="002A4888" w:rsidRPr="00DB433F" w:rsidRDefault="002A4888" w:rsidP="00CE3AA3">
            <w:pPr>
              <w:jc w:val="center"/>
              <w:rPr>
                <w:rFonts w:ascii="Times New Roman" w:hAnsi="Times New Roman" w:cs="Times New Roman"/>
                <w:b/>
                <w:sz w:val="20"/>
                <w:szCs w:val="20"/>
              </w:rPr>
            </w:pPr>
            <w:r w:rsidRPr="00DB433F">
              <w:rPr>
                <w:rFonts w:ascii="Times New Roman" w:hAnsi="Times New Roman" w:cs="Times New Roman"/>
                <w:b/>
                <w:sz w:val="20"/>
                <w:szCs w:val="20"/>
              </w:rPr>
              <w:t>Week / Date</w:t>
            </w:r>
          </w:p>
        </w:tc>
        <w:tc>
          <w:tcPr>
            <w:tcW w:w="5490" w:type="dxa"/>
            <w:gridSpan w:val="2"/>
          </w:tcPr>
          <w:p w:rsidR="002A4888" w:rsidRPr="00DB433F" w:rsidRDefault="002A4888" w:rsidP="00CE3AA3">
            <w:pPr>
              <w:jc w:val="center"/>
              <w:rPr>
                <w:rFonts w:ascii="Times New Roman" w:hAnsi="Times New Roman" w:cs="Times New Roman"/>
                <w:b/>
                <w:sz w:val="20"/>
                <w:szCs w:val="20"/>
              </w:rPr>
            </w:pPr>
            <w:r w:rsidRPr="00DB433F">
              <w:rPr>
                <w:rFonts w:ascii="Times New Roman" w:hAnsi="Times New Roman" w:cs="Times New Roman"/>
                <w:b/>
                <w:sz w:val="20"/>
                <w:szCs w:val="20"/>
              </w:rPr>
              <w:t>Topic</w:t>
            </w:r>
          </w:p>
        </w:tc>
        <w:tc>
          <w:tcPr>
            <w:tcW w:w="2610" w:type="dxa"/>
          </w:tcPr>
          <w:p w:rsidR="002A4888" w:rsidRPr="00DB433F" w:rsidRDefault="002A4888" w:rsidP="00CE3AA3">
            <w:pPr>
              <w:jc w:val="center"/>
              <w:rPr>
                <w:rFonts w:ascii="Times New Roman" w:hAnsi="Times New Roman" w:cs="Times New Roman"/>
                <w:b/>
                <w:sz w:val="20"/>
                <w:szCs w:val="20"/>
              </w:rPr>
            </w:pPr>
            <w:r w:rsidRPr="00DB433F">
              <w:rPr>
                <w:rFonts w:ascii="Times New Roman" w:hAnsi="Times New Roman" w:cs="Times New Roman"/>
                <w:b/>
                <w:sz w:val="20"/>
                <w:szCs w:val="20"/>
              </w:rPr>
              <w:t>Assigned reading</w:t>
            </w:r>
          </w:p>
        </w:tc>
        <w:tc>
          <w:tcPr>
            <w:tcW w:w="2520" w:type="dxa"/>
          </w:tcPr>
          <w:p w:rsidR="002A4888" w:rsidRPr="00DB433F" w:rsidRDefault="002A4888" w:rsidP="00CE3AA3">
            <w:pPr>
              <w:jc w:val="center"/>
              <w:rPr>
                <w:rFonts w:ascii="Times New Roman" w:hAnsi="Times New Roman" w:cs="Times New Roman"/>
                <w:b/>
                <w:sz w:val="20"/>
                <w:szCs w:val="20"/>
              </w:rPr>
            </w:pPr>
            <w:r w:rsidRPr="00DB433F">
              <w:rPr>
                <w:rFonts w:ascii="Times New Roman" w:hAnsi="Times New Roman" w:cs="Times New Roman"/>
                <w:b/>
                <w:sz w:val="20"/>
                <w:szCs w:val="20"/>
              </w:rPr>
              <w:t>Homework/Exam</w:t>
            </w:r>
          </w:p>
        </w:tc>
        <w:tc>
          <w:tcPr>
            <w:tcW w:w="2250" w:type="dxa"/>
          </w:tcPr>
          <w:p w:rsidR="002A4888" w:rsidRPr="00DB433F" w:rsidRDefault="002A4888" w:rsidP="00CE3AA3">
            <w:pPr>
              <w:jc w:val="center"/>
              <w:rPr>
                <w:rFonts w:ascii="Times New Roman" w:hAnsi="Times New Roman" w:cs="Times New Roman"/>
                <w:b/>
                <w:sz w:val="20"/>
                <w:szCs w:val="20"/>
              </w:rPr>
            </w:pPr>
            <w:r w:rsidRPr="00DB433F">
              <w:rPr>
                <w:rFonts w:ascii="Times New Roman" w:hAnsi="Times New Roman" w:cs="Times New Roman"/>
                <w:b/>
                <w:sz w:val="20"/>
                <w:szCs w:val="20"/>
              </w:rPr>
              <w:t>Note</w:t>
            </w:r>
          </w:p>
        </w:tc>
      </w:tr>
      <w:tr w:rsidR="002A4888" w:rsidRPr="00DB433F" w:rsidTr="00F45CA4">
        <w:trPr>
          <w:trHeight w:val="1356"/>
        </w:trPr>
        <w:tc>
          <w:tcPr>
            <w:tcW w:w="1638" w:type="dxa"/>
          </w:tcPr>
          <w:p w:rsidR="002A4888" w:rsidRPr="00DB433F" w:rsidRDefault="00506CDE" w:rsidP="00CE3AA3">
            <w:pPr>
              <w:rPr>
                <w:rFonts w:ascii="Times New Roman" w:hAnsi="Times New Roman" w:cs="Times New Roman"/>
                <w:b/>
                <w:sz w:val="20"/>
                <w:szCs w:val="20"/>
              </w:rPr>
            </w:pPr>
            <w:r>
              <w:rPr>
                <w:rFonts w:ascii="Times New Roman" w:hAnsi="Times New Roman" w:cs="Times New Roman"/>
                <w:b/>
                <w:sz w:val="20"/>
                <w:szCs w:val="20"/>
              </w:rPr>
              <w:t>Oct 23</w:t>
            </w:r>
          </w:p>
        </w:tc>
        <w:tc>
          <w:tcPr>
            <w:tcW w:w="5490" w:type="dxa"/>
            <w:gridSpan w:val="2"/>
          </w:tcPr>
          <w:p w:rsidR="002A4888" w:rsidRPr="00DB433F" w:rsidRDefault="002A4888" w:rsidP="00CE3AA3">
            <w:pPr>
              <w:rPr>
                <w:rFonts w:ascii="Times New Roman" w:hAnsi="Times New Roman" w:cs="Times New Roman"/>
                <w:sz w:val="20"/>
                <w:szCs w:val="20"/>
              </w:rPr>
            </w:pPr>
            <w:r w:rsidRPr="00DB433F">
              <w:rPr>
                <w:rFonts w:ascii="Times New Roman" w:hAnsi="Times New Roman" w:cs="Times New Roman"/>
                <w:sz w:val="20"/>
                <w:szCs w:val="20"/>
              </w:rPr>
              <w:t>Introduction to International capital markets. Raising capital on different markets: NYSE, NASDAQ and AMEX versus LSE.</w:t>
            </w:r>
          </w:p>
          <w:p w:rsidR="002A4888" w:rsidRPr="00DB433F" w:rsidRDefault="00C61BFC" w:rsidP="00CE3AA3">
            <w:pPr>
              <w:rPr>
                <w:rFonts w:ascii="Times New Roman" w:hAnsi="Times New Roman" w:cs="Times New Roman"/>
                <w:sz w:val="20"/>
                <w:szCs w:val="20"/>
              </w:rPr>
            </w:pPr>
            <w:r>
              <w:rPr>
                <w:rFonts w:ascii="Times New Roman" w:hAnsi="Times New Roman" w:cs="Times New Roman"/>
                <w:sz w:val="20"/>
                <w:szCs w:val="20"/>
              </w:rPr>
              <w:t xml:space="preserve">Accounting diversity; </w:t>
            </w:r>
            <w:r w:rsidRPr="00DB433F">
              <w:rPr>
                <w:rFonts w:ascii="Times New Roman" w:hAnsi="Times New Roman" w:cs="Times New Roman"/>
                <w:sz w:val="20"/>
                <w:szCs w:val="20"/>
              </w:rPr>
              <w:t>International convergence of financial reporting standards.</w:t>
            </w:r>
          </w:p>
        </w:tc>
        <w:tc>
          <w:tcPr>
            <w:tcW w:w="2610" w:type="dxa"/>
          </w:tcPr>
          <w:p w:rsidR="002A4888" w:rsidRPr="00DB433F" w:rsidRDefault="00C61BFC" w:rsidP="00CE3AA3">
            <w:pPr>
              <w:rPr>
                <w:rFonts w:ascii="Times New Roman" w:hAnsi="Times New Roman" w:cs="Times New Roman"/>
                <w:sz w:val="20"/>
                <w:szCs w:val="20"/>
              </w:rPr>
            </w:pPr>
            <w:r>
              <w:rPr>
                <w:rFonts w:ascii="Times New Roman" w:hAnsi="Times New Roman" w:cs="Times New Roman"/>
                <w:sz w:val="20"/>
                <w:szCs w:val="20"/>
              </w:rPr>
              <w:t>Background reading: Chapter 1, 2 and 3</w:t>
            </w:r>
            <w:r w:rsidR="002A4888" w:rsidRPr="00DB433F">
              <w:rPr>
                <w:rFonts w:ascii="Times New Roman" w:hAnsi="Times New Roman" w:cs="Times New Roman"/>
                <w:sz w:val="20"/>
                <w:szCs w:val="20"/>
              </w:rPr>
              <w:t>; presentation slides</w:t>
            </w:r>
          </w:p>
        </w:tc>
        <w:tc>
          <w:tcPr>
            <w:tcW w:w="2520" w:type="dxa"/>
          </w:tcPr>
          <w:p w:rsidR="002A4888" w:rsidRDefault="002A4888" w:rsidP="00CE3AA3">
            <w:pPr>
              <w:rPr>
                <w:rFonts w:ascii="Times New Roman" w:hAnsi="Times New Roman" w:cs="Times New Roman"/>
                <w:sz w:val="20"/>
                <w:szCs w:val="20"/>
              </w:rPr>
            </w:pPr>
            <w:r w:rsidRPr="00DB433F">
              <w:rPr>
                <w:rFonts w:ascii="Times New Roman" w:hAnsi="Times New Roman" w:cs="Times New Roman"/>
                <w:sz w:val="20"/>
                <w:szCs w:val="20"/>
              </w:rPr>
              <w:t>Questions and problems at the end of Ch. 1 and 2</w:t>
            </w:r>
            <w:r w:rsidR="001C7C70">
              <w:rPr>
                <w:rFonts w:ascii="Times New Roman" w:hAnsi="Times New Roman" w:cs="Times New Roman"/>
                <w:sz w:val="20"/>
                <w:szCs w:val="20"/>
              </w:rPr>
              <w:t>; Case 1-1, Case 1-2; Daimler-Benz case study</w:t>
            </w:r>
            <w:r w:rsidR="00C61BFC">
              <w:rPr>
                <w:rFonts w:ascii="Times New Roman" w:hAnsi="Times New Roman" w:cs="Times New Roman"/>
                <w:sz w:val="20"/>
                <w:szCs w:val="20"/>
              </w:rPr>
              <w:t>;</w:t>
            </w:r>
          </w:p>
          <w:p w:rsidR="00C61BFC" w:rsidRPr="00DB433F" w:rsidRDefault="00C61BFC" w:rsidP="00CE3AA3">
            <w:pPr>
              <w:rPr>
                <w:rFonts w:ascii="Times New Roman" w:hAnsi="Times New Roman" w:cs="Times New Roman"/>
                <w:sz w:val="20"/>
                <w:szCs w:val="20"/>
              </w:rPr>
            </w:pPr>
            <w:r w:rsidRPr="00DB433F">
              <w:rPr>
                <w:rFonts w:ascii="Times New Roman" w:hAnsi="Times New Roman" w:cs="Times New Roman"/>
                <w:sz w:val="20"/>
                <w:szCs w:val="20"/>
              </w:rPr>
              <w:t>Questions and exercises/problems at the end of Ch. 3</w:t>
            </w:r>
          </w:p>
        </w:tc>
        <w:tc>
          <w:tcPr>
            <w:tcW w:w="2250" w:type="dxa"/>
          </w:tcPr>
          <w:p w:rsidR="002A4888" w:rsidRPr="00DB433F" w:rsidRDefault="00A07DC6" w:rsidP="00FA5766">
            <w:pPr>
              <w:rPr>
                <w:rFonts w:ascii="Times New Roman" w:hAnsi="Times New Roman" w:cs="Times New Roman"/>
                <w:sz w:val="20"/>
                <w:szCs w:val="20"/>
              </w:rPr>
            </w:pPr>
            <w:r>
              <w:rPr>
                <w:rFonts w:ascii="Times New Roman" w:hAnsi="Times New Roman" w:cs="Times New Roman"/>
                <w:sz w:val="20"/>
                <w:szCs w:val="20"/>
              </w:rPr>
              <w:t xml:space="preserve">NOT COVERED: Material beginning on page 33 </w:t>
            </w:r>
            <w:r w:rsidR="00FA5766">
              <w:rPr>
                <w:rFonts w:ascii="Times New Roman" w:hAnsi="Times New Roman" w:cs="Times New Roman"/>
                <w:sz w:val="20"/>
                <w:szCs w:val="20"/>
              </w:rPr>
              <w:t xml:space="preserve">-42 </w:t>
            </w:r>
            <w:r>
              <w:rPr>
                <w:rFonts w:ascii="Times New Roman" w:hAnsi="Times New Roman" w:cs="Times New Roman"/>
                <w:sz w:val="20"/>
                <w:szCs w:val="20"/>
              </w:rPr>
              <w:t>(Accounting clusters and further)</w:t>
            </w:r>
          </w:p>
        </w:tc>
      </w:tr>
      <w:tr w:rsidR="002A4888" w:rsidRPr="00DB433F" w:rsidTr="00CE3AA3">
        <w:tc>
          <w:tcPr>
            <w:tcW w:w="1638" w:type="dxa"/>
          </w:tcPr>
          <w:p w:rsidR="002A4888" w:rsidRPr="00DB433F" w:rsidRDefault="002A4888" w:rsidP="00CE3AA3">
            <w:pPr>
              <w:rPr>
                <w:rFonts w:ascii="Times New Roman" w:hAnsi="Times New Roman" w:cs="Times New Roman"/>
                <w:b/>
                <w:sz w:val="20"/>
                <w:szCs w:val="20"/>
              </w:rPr>
            </w:pPr>
          </w:p>
        </w:tc>
        <w:tc>
          <w:tcPr>
            <w:tcW w:w="5490" w:type="dxa"/>
            <w:gridSpan w:val="2"/>
          </w:tcPr>
          <w:p w:rsidR="002A4888" w:rsidRPr="00DB433F" w:rsidRDefault="002A4888" w:rsidP="00CE3AA3">
            <w:pPr>
              <w:rPr>
                <w:rFonts w:ascii="Times New Roman" w:hAnsi="Times New Roman" w:cs="Times New Roman"/>
                <w:b/>
                <w:sz w:val="20"/>
                <w:szCs w:val="20"/>
              </w:rPr>
            </w:pPr>
            <w:r w:rsidRPr="00DB433F">
              <w:rPr>
                <w:rFonts w:ascii="Times New Roman" w:hAnsi="Times New Roman" w:cs="Times New Roman"/>
                <w:b/>
                <w:sz w:val="20"/>
                <w:szCs w:val="20"/>
              </w:rPr>
              <w:t>IFRS Part 1</w:t>
            </w:r>
            <w:r w:rsidR="00AA267A">
              <w:rPr>
                <w:rFonts w:ascii="Times New Roman" w:hAnsi="Times New Roman" w:cs="Times New Roman"/>
                <w:b/>
                <w:sz w:val="20"/>
                <w:szCs w:val="20"/>
              </w:rPr>
              <w:t>: Assets</w:t>
            </w:r>
          </w:p>
        </w:tc>
        <w:tc>
          <w:tcPr>
            <w:tcW w:w="2610" w:type="dxa"/>
          </w:tcPr>
          <w:p w:rsidR="002A4888" w:rsidRPr="00DB433F" w:rsidRDefault="002A4888" w:rsidP="00CE3AA3">
            <w:pPr>
              <w:rPr>
                <w:rFonts w:ascii="Times New Roman" w:hAnsi="Times New Roman" w:cs="Times New Roman"/>
                <w:sz w:val="20"/>
                <w:szCs w:val="20"/>
              </w:rPr>
            </w:pPr>
          </w:p>
        </w:tc>
        <w:tc>
          <w:tcPr>
            <w:tcW w:w="2520" w:type="dxa"/>
          </w:tcPr>
          <w:p w:rsidR="002A4888" w:rsidRPr="00DB433F" w:rsidRDefault="002A4888" w:rsidP="00CE3AA3">
            <w:pPr>
              <w:rPr>
                <w:rFonts w:ascii="Times New Roman" w:hAnsi="Times New Roman" w:cs="Times New Roman"/>
                <w:sz w:val="20"/>
                <w:szCs w:val="20"/>
              </w:rPr>
            </w:pPr>
          </w:p>
        </w:tc>
        <w:tc>
          <w:tcPr>
            <w:tcW w:w="2250" w:type="dxa"/>
          </w:tcPr>
          <w:p w:rsidR="002A4888" w:rsidRPr="00DB433F" w:rsidRDefault="002A4888" w:rsidP="00CE3AA3">
            <w:pPr>
              <w:rPr>
                <w:rFonts w:ascii="Times New Roman" w:hAnsi="Times New Roman" w:cs="Times New Roman"/>
                <w:sz w:val="20"/>
                <w:szCs w:val="20"/>
              </w:rPr>
            </w:pPr>
          </w:p>
        </w:tc>
      </w:tr>
      <w:tr w:rsidR="007C0C30" w:rsidRPr="00DB433F" w:rsidTr="004B6B1D">
        <w:trPr>
          <w:trHeight w:val="870"/>
        </w:trPr>
        <w:tc>
          <w:tcPr>
            <w:tcW w:w="1638" w:type="dxa"/>
          </w:tcPr>
          <w:p w:rsidR="007C0C30" w:rsidRPr="007C0C30" w:rsidRDefault="00506CDE" w:rsidP="00CE3AA3">
            <w:pPr>
              <w:rPr>
                <w:rFonts w:ascii="Times New Roman" w:hAnsi="Times New Roman" w:cs="Times New Roman"/>
                <w:b/>
                <w:sz w:val="20"/>
                <w:szCs w:val="20"/>
              </w:rPr>
            </w:pPr>
            <w:r>
              <w:rPr>
                <w:rFonts w:ascii="Times New Roman" w:hAnsi="Times New Roman" w:cs="Times New Roman"/>
                <w:b/>
                <w:sz w:val="20"/>
                <w:szCs w:val="20"/>
              </w:rPr>
              <w:t>Oct 30</w:t>
            </w:r>
          </w:p>
        </w:tc>
        <w:tc>
          <w:tcPr>
            <w:tcW w:w="5490" w:type="dxa"/>
            <w:gridSpan w:val="2"/>
          </w:tcPr>
          <w:p w:rsidR="007C0C30" w:rsidRPr="00DB433F" w:rsidRDefault="007C0C30" w:rsidP="00CE3AA3">
            <w:pPr>
              <w:rPr>
                <w:rFonts w:ascii="Times New Roman" w:hAnsi="Times New Roman" w:cs="Times New Roman"/>
                <w:sz w:val="20"/>
                <w:szCs w:val="20"/>
              </w:rPr>
            </w:pPr>
            <w:r w:rsidRPr="00DB433F">
              <w:rPr>
                <w:rFonts w:ascii="Times New Roman" w:hAnsi="Times New Roman" w:cs="Times New Roman"/>
                <w:sz w:val="20"/>
                <w:szCs w:val="20"/>
              </w:rPr>
              <w:t>Overview of major differences between IFRS and US GAAP. Inventory, PPE and Intangibles.</w:t>
            </w:r>
          </w:p>
        </w:tc>
        <w:tc>
          <w:tcPr>
            <w:tcW w:w="2610" w:type="dxa"/>
          </w:tcPr>
          <w:p w:rsidR="007C0C30" w:rsidRPr="00DB433F" w:rsidRDefault="007C0C30" w:rsidP="00CE3AA3">
            <w:pPr>
              <w:rPr>
                <w:rFonts w:ascii="Times New Roman" w:hAnsi="Times New Roman" w:cs="Times New Roman"/>
                <w:sz w:val="20"/>
                <w:szCs w:val="20"/>
              </w:rPr>
            </w:pPr>
            <w:r w:rsidRPr="00DB433F">
              <w:rPr>
                <w:rFonts w:ascii="Times New Roman" w:hAnsi="Times New Roman" w:cs="Times New Roman"/>
                <w:sz w:val="20"/>
                <w:szCs w:val="20"/>
              </w:rPr>
              <w:t>Chapter 4</w:t>
            </w:r>
          </w:p>
        </w:tc>
        <w:tc>
          <w:tcPr>
            <w:tcW w:w="2520" w:type="dxa"/>
          </w:tcPr>
          <w:p w:rsidR="007C0C30" w:rsidRPr="00DB433F" w:rsidRDefault="00167ED7" w:rsidP="00CE3AA3">
            <w:pPr>
              <w:rPr>
                <w:rFonts w:ascii="Times New Roman" w:hAnsi="Times New Roman" w:cs="Times New Roman"/>
                <w:sz w:val="20"/>
                <w:szCs w:val="20"/>
              </w:rPr>
            </w:pPr>
            <w:r>
              <w:rPr>
                <w:rFonts w:ascii="Times New Roman" w:hAnsi="Times New Roman" w:cs="Times New Roman"/>
                <w:sz w:val="20"/>
                <w:szCs w:val="20"/>
              </w:rPr>
              <w:t>Questions 1-13</w:t>
            </w:r>
            <w:r w:rsidR="007C0C30" w:rsidRPr="00DB433F">
              <w:rPr>
                <w:rFonts w:ascii="Times New Roman" w:hAnsi="Times New Roman" w:cs="Times New Roman"/>
                <w:sz w:val="20"/>
                <w:szCs w:val="20"/>
              </w:rPr>
              <w:t>; problems 1-15; 19, 20, 24</w:t>
            </w:r>
          </w:p>
        </w:tc>
        <w:tc>
          <w:tcPr>
            <w:tcW w:w="2250" w:type="dxa"/>
          </w:tcPr>
          <w:p w:rsidR="007C0C30" w:rsidRPr="00DB433F" w:rsidRDefault="0020676E" w:rsidP="00CE3AA3">
            <w:pPr>
              <w:rPr>
                <w:rFonts w:ascii="Times New Roman" w:hAnsi="Times New Roman" w:cs="Times New Roman"/>
                <w:sz w:val="20"/>
                <w:szCs w:val="20"/>
              </w:rPr>
            </w:pPr>
            <w:r>
              <w:rPr>
                <w:rFonts w:ascii="Times New Roman" w:hAnsi="Times New Roman" w:cs="Times New Roman"/>
                <w:sz w:val="20"/>
                <w:szCs w:val="20"/>
              </w:rPr>
              <w:t xml:space="preserve">NOT COVERED: Goodwill (p. 137) and Leases </w:t>
            </w:r>
          </w:p>
        </w:tc>
      </w:tr>
      <w:tr w:rsidR="007C0C30" w:rsidRPr="00DB433F" w:rsidTr="00E25A99">
        <w:trPr>
          <w:trHeight w:val="1120"/>
        </w:trPr>
        <w:tc>
          <w:tcPr>
            <w:tcW w:w="1638" w:type="dxa"/>
          </w:tcPr>
          <w:p w:rsidR="007C0C30" w:rsidRPr="007C0C30" w:rsidRDefault="00506CDE" w:rsidP="00CE3AA3">
            <w:pPr>
              <w:rPr>
                <w:rFonts w:ascii="Times New Roman" w:hAnsi="Times New Roman" w:cs="Times New Roman"/>
                <w:b/>
                <w:sz w:val="20"/>
                <w:szCs w:val="20"/>
              </w:rPr>
            </w:pPr>
            <w:r>
              <w:rPr>
                <w:rFonts w:ascii="Times New Roman" w:hAnsi="Times New Roman" w:cs="Times New Roman"/>
                <w:b/>
                <w:sz w:val="20"/>
                <w:szCs w:val="20"/>
              </w:rPr>
              <w:t>Nov 6</w:t>
            </w:r>
          </w:p>
        </w:tc>
        <w:tc>
          <w:tcPr>
            <w:tcW w:w="5490" w:type="dxa"/>
            <w:gridSpan w:val="2"/>
          </w:tcPr>
          <w:p w:rsidR="007C0C30" w:rsidRPr="00DB433F" w:rsidRDefault="007C0C30" w:rsidP="00CE3AA3">
            <w:pPr>
              <w:rPr>
                <w:rFonts w:ascii="Times New Roman" w:hAnsi="Times New Roman" w:cs="Times New Roman"/>
                <w:sz w:val="20"/>
                <w:szCs w:val="20"/>
              </w:rPr>
            </w:pPr>
            <w:r w:rsidRPr="00DB433F">
              <w:rPr>
                <w:rFonts w:ascii="Times New Roman" w:hAnsi="Times New Roman" w:cs="Times New Roman"/>
                <w:sz w:val="20"/>
                <w:szCs w:val="20"/>
              </w:rPr>
              <w:t>Disclosure and presentation standards: Cash Flow Statement, Events after the reporting period, related party disclosure, change in accounting estimates and errors; Operating segments and discontinued operations.</w:t>
            </w:r>
          </w:p>
        </w:tc>
        <w:tc>
          <w:tcPr>
            <w:tcW w:w="2610" w:type="dxa"/>
          </w:tcPr>
          <w:p w:rsidR="007C0C30" w:rsidRPr="00DB433F" w:rsidRDefault="007C0C30" w:rsidP="00CE3AA3">
            <w:pPr>
              <w:rPr>
                <w:rFonts w:ascii="Times New Roman" w:hAnsi="Times New Roman" w:cs="Times New Roman"/>
                <w:sz w:val="20"/>
                <w:szCs w:val="20"/>
              </w:rPr>
            </w:pPr>
            <w:r w:rsidRPr="00DB433F">
              <w:rPr>
                <w:rFonts w:ascii="Times New Roman" w:hAnsi="Times New Roman" w:cs="Times New Roman"/>
                <w:sz w:val="20"/>
                <w:szCs w:val="20"/>
              </w:rPr>
              <w:t>Chapter 4</w:t>
            </w:r>
          </w:p>
        </w:tc>
        <w:tc>
          <w:tcPr>
            <w:tcW w:w="2520" w:type="dxa"/>
          </w:tcPr>
          <w:p w:rsidR="007C0C30" w:rsidRPr="00DB433F" w:rsidRDefault="007C0C30" w:rsidP="00CE3AA3">
            <w:pPr>
              <w:rPr>
                <w:rFonts w:ascii="Times New Roman" w:hAnsi="Times New Roman" w:cs="Times New Roman"/>
                <w:sz w:val="20"/>
                <w:szCs w:val="20"/>
              </w:rPr>
            </w:pPr>
            <w:r w:rsidRPr="00DB433F">
              <w:rPr>
                <w:rFonts w:ascii="Times New Roman" w:hAnsi="Times New Roman" w:cs="Times New Roman"/>
                <w:sz w:val="20"/>
                <w:szCs w:val="20"/>
              </w:rPr>
              <w:t>Problem 39; Case study</w:t>
            </w:r>
            <w:r w:rsidR="00167ED7">
              <w:rPr>
                <w:rFonts w:ascii="Times New Roman" w:hAnsi="Times New Roman" w:cs="Times New Roman"/>
                <w:sz w:val="20"/>
                <w:szCs w:val="20"/>
              </w:rPr>
              <w:t xml:space="preserve"> 4-1</w:t>
            </w:r>
          </w:p>
        </w:tc>
        <w:tc>
          <w:tcPr>
            <w:tcW w:w="2250" w:type="dxa"/>
          </w:tcPr>
          <w:p w:rsidR="007C0C30" w:rsidRPr="00DB433F" w:rsidRDefault="007C0C30" w:rsidP="00CE3AA3">
            <w:pPr>
              <w:rPr>
                <w:rFonts w:ascii="Times New Roman" w:hAnsi="Times New Roman" w:cs="Times New Roman"/>
                <w:sz w:val="20"/>
                <w:szCs w:val="20"/>
              </w:rPr>
            </w:pPr>
          </w:p>
        </w:tc>
      </w:tr>
      <w:tr w:rsidR="007C0C30" w:rsidRPr="00DB433F" w:rsidTr="00CE3AA3">
        <w:tc>
          <w:tcPr>
            <w:tcW w:w="1638" w:type="dxa"/>
            <w:vMerge w:val="restart"/>
          </w:tcPr>
          <w:p w:rsidR="007C0C30" w:rsidRPr="007C0C30" w:rsidRDefault="00506CDE" w:rsidP="00CE3AA3">
            <w:pPr>
              <w:rPr>
                <w:rFonts w:ascii="Times New Roman" w:hAnsi="Times New Roman" w:cs="Times New Roman"/>
                <w:b/>
                <w:sz w:val="20"/>
                <w:szCs w:val="20"/>
              </w:rPr>
            </w:pPr>
            <w:r>
              <w:rPr>
                <w:rFonts w:ascii="Times New Roman" w:hAnsi="Times New Roman" w:cs="Times New Roman"/>
                <w:b/>
                <w:sz w:val="20"/>
                <w:szCs w:val="20"/>
              </w:rPr>
              <w:t>Nov 13</w:t>
            </w:r>
          </w:p>
        </w:tc>
        <w:tc>
          <w:tcPr>
            <w:tcW w:w="5490" w:type="dxa"/>
            <w:gridSpan w:val="2"/>
          </w:tcPr>
          <w:p w:rsidR="007C0C30" w:rsidRPr="00DB433F" w:rsidRDefault="007C0C30" w:rsidP="00CE3AA3">
            <w:pPr>
              <w:rPr>
                <w:rFonts w:ascii="Times New Roman" w:hAnsi="Times New Roman" w:cs="Times New Roman"/>
                <w:sz w:val="20"/>
                <w:szCs w:val="20"/>
              </w:rPr>
            </w:pPr>
          </w:p>
        </w:tc>
        <w:tc>
          <w:tcPr>
            <w:tcW w:w="2610" w:type="dxa"/>
          </w:tcPr>
          <w:p w:rsidR="007C0C30" w:rsidRPr="00DB433F" w:rsidRDefault="007C0C30" w:rsidP="00CE3AA3">
            <w:pPr>
              <w:rPr>
                <w:rFonts w:ascii="Times New Roman" w:hAnsi="Times New Roman" w:cs="Times New Roman"/>
                <w:sz w:val="20"/>
                <w:szCs w:val="20"/>
              </w:rPr>
            </w:pPr>
          </w:p>
        </w:tc>
        <w:tc>
          <w:tcPr>
            <w:tcW w:w="2520" w:type="dxa"/>
          </w:tcPr>
          <w:p w:rsidR="007C0C30" w:rsidRPr="00DB433F" w:rsidRDefault="007C0C30" w:rsidP="00CE3AA3">
            <w:pPr>
              <w:rPr>
                <w:rFonts w:ascii="Times New Roman" w:hAnsi="Times New Roman" w:cs="Times New Roman"/>
                <w:sz w:val="20"/>
                <w:szCs w:val="20"/>
              </w:rPr>
            </w:pPr>
          </w:p>
        </w:tc>
        <w:tc>
          <w:tcPr>
            <w:tcW w:w="2250" w:type="dxa"/>
          </w:tcPr>
          <w:p w:rsidR="007C0C30" w:rsidRPr="00DB433F" w:rsidRDefault="007C0C30" w:rsidP="00CE3AA3">
            <w:pPr>
              <w:rPr>
                <w:rFonts w:ascii="Times New Roman" w:hAnsi="Times New Roman" w:cs="Times New Roman"/>
                <w:sz w:val="20"/>
                <w:szCs w:val="20"/>
              </w:rPr>
            </w:pPr>
          </w:p>
        </w:tc>
      </w:tr>
      <w:tr w:rsidR="007C0C30" w:rsidRPr="00DB433F" w:rsidTr="00CE3AA3">
        <w:tc>
          <w:tcPr>
            <w:tcW w:w="1638" w:type="dxa"/>
            <w:vMerge/>
          </w:tcPr>
          <w:p w:rsidR="007C0C30" w:rsidRPr="00DB433F" w:rsidRDefault="007C0C30" w:rsidP="00CE3AA3">
            <w:pPr>
              <w:rPr>
                <w:rFonts w:ascii="Times New Roman" w:hAnsi="Times New Roman" w:cs="Times New Roman"/>
                <w:sz w:val="20"/>
                <w:szCs w:val="20"/>
              </w:rPr>
            </w:pPr>
          </w:p>
        </w:tc>
        <w:tc>
          <w:tcPr>
            <w:tcW w:w="5490" w:type="dxa"/>
            <w:gridSpan w:val="2"/>
          </w:tcPr>
          <w:p w:rsidR="007C0C30" w:rsidRPr="00AC0ECD" w:rsidRDefault="00DF60BA" w:rsidP="00CE3AA3">
            <w:pPr>
              <w:rPr>
                <w:rFonts w:ascii="Times New Roman" w:hAnsi="Times New Roman" w:cs="Times New Roman"/>
                <w:b/>
                <w:sz w:val="20"/>
                <w:szCs w:val="20"/>
              </w:rPr>
            </w:pPr>
            <w:r w:rsidRPr="00AC0ECD">
              <w:rPr>
                <w:rFonts w:ascii="Times New Roman" w:hAnsi="Times New Roman" w:cs="Times New Roman"/>
                <w:b/>
                <w:color w:val="7030A0"/>
                <w:sz w:val="20"/>
                <w:szCs w:val="20"/>
              </w:rPr>
              <w:t>Exam 1</w:t>
            </w:r>
            <w:r w:rsidR="001D3ED4">
              <w:rPr>
                <w:rFonts w:ascii="Times New Roman" w:hAnsi="Times New Roman" w:cs="Times New Roman"/>
                <w:b/>
                <w:color w:val="7030A0"/>
                <w:sz w:val="20"/>
                <w:szCs w:val="20"/>
              </w:rPr>
              <w:t xml:space="preserve"> – Chapters 1-4</w:t>
            </w:r>
          </w:p>
        </w:tc>
        <w:tc>
          <w:tcPr>
            <w:tcW w:w="2610" w:type="dxa"/>
          </w:tcPr>
          <w:p w:rsidR="007C0C30" w:rsidRPr="00DB433F" w:rsidRDefault="007C0C30" w:rsidP="00CE3AA3">
            <w:pPr>
              <w:rPr>
                <w:rFonts w:ascii="Times New Roman" w:hAnsi="Times New Roman" w:cs="Times New Roman"/>
                <w:sz w:val="20"/>
                <w:szCs w:val="20"/>
              </w:rPr>
            </w:pPr>
          </w:p>
        </w:tc>
        <w:tc>
          <w:tcPr>
            <w:tcW w:w="2520" w:type="dxa"/>
          </w:tcPr>
          <w:p w:rsidR="007C0C30" w:rsidRPr="00DB433F" w:rsidRDefault="007C0C30" w:rsidP="00CE3AA3">
            <w:pPr>
              <w:rPr>
                <w:rFonts w:ascii="Times New Roman" w:hAnsi="Times New Roman" w:cs="Times New Roman"/>
                <w:sz w:val="20"/>
                <w:szCs w:val="20"/>
              </w:rPr>
            </w:pPr>
          </w:p>
        </w:tc>
        <w:tc>
          <w:tcPr>
            <w:tcW w:w="2250" w:type="dxa"/>
          </w:tcPr>
          <w:p w:rsidR="007C0C30" w:rsidRPr="00DB433F" w:rsidRDefault="00F45CA4" w:rsidP="00CE3AA3">
            <w:pPr>
              <w:rPr>
                <w:rFonts w:ascii="Times New Roman" w:hAnsi="Times New Roman" w:cs="Times New Roman"/>
                <w:sz w:val="20"/>
                <w:szCs w:val="20"/>
              </w:rPr>
            </w:pPr>
            <w:r>
              <w:rPr>
                <w:rFonts w:ascii="Times New Roman" w:hAnsi="Times New Roman" w:cs="Times New Roman"/>
                <w:sz w:val="20"/>
                <w:szCs w:val="20"/>
              </w:rPr>
              <w:t>Exam 1</w:t>
            </w:r>
          </w:p>
        </w:tc>
      </w:tr>
      <w:tr w:rsidR="00AA267A" w:rsidRPr="00DB433F" w:rsidTr="00CE3AA3">
        <w:tc>
          <w:tcPr>
            <w:tcW w:w="1638" w:type="dxa"/>
          </w:tcPr>
          <w:p w:rsidR="00AA267A" w:rsidRPr="00DB433F" w:rsidRDefault="00AA267A" w:rsidP="00CE3AA3">
            <w:pPr>
              <w:rPr>
                <w:rFonts w:ascii="Times New Roman" w:hAnsi="Times New Roman" w:cs="Times New Roman"/>
                <w:sz w:val="20"/>
                <w:szCs w:val="20"/>
              </w:rPr>
            </w:pPr>
          </w:p>
        </w:tc>
        <w:tc>
          <w:tcPr>
            <w:tcW w:w="5490" w:type="dxa"/>
            <w:gridSpan w:val="2"/>
          </w:tcPr>
          <w:p w:rsidR="00AA267A" w:rsidRPr="00AC0ECD" w:rsidRDefault="00AA267A" w:rsidP="00CE3AA3">
            <w:pPr>
              <w:rPr>
                <w:rFonts w:ascii="Times New Roman" w:hAnsi="Times New Roman" w:cs="Times New Roman"/>
                <w:b/>
                <w:color w:val="7030A0"/>
                <w:sz w:val="20"/>
                <w:szCs w:val="20"/>
              </w:rPr>
            </w:pPr>
          </w:p>
        </w:tc>
        <w:tc>
          <w:tcPr>
            <w:tcW w:w="2610" w:type="dxa"/>
          </w:tcPr>
          <w:p w:rsidR="00AA267A" w:rsidRPr="00DB433F" w:rsidRDefault="00AA267A" w:rsidP="00CE3AA3">
            <w:pPr>
              <w:rPr>
                <w:rFonts w:ascii="Times New Roman" w:hAnsi="Times New Roman" w:cs="Times New Roman"/>
                <w:sz w:val="20"/>
                <w:szCs w:val="20"/>
              </w:rPr>
            </w:pPr>
          </w:p>
        </w:tc>
        <w:tc>
          <w:tcPr>
            <w:tcW w:w="2520" w:type="dxa"/>
          </w:tcPr>
          <w:p w:rsidR="00AA267A" w:rsidRPr="00DB433F" w:rsidRDefault="00AA267A" w:rsidP="00CE3AA3">
            <w:pPr>
              <w:rPr>
                <w:rFonts w:ascii="Times New Roman" w:hAnsi="Times New Roman" w:cs="Times New Roman"/>
                <w:sz w:val="20"/>
                <w:szCs w:val="20"/>
              </w:rPr>
            </w:pPr>
          </w:p>
        </w:tc>
        <w:tc>
          <w:tcPr>
            <w:tcW w:w="2250" w:type="dxa"/>
          </w:tcPr>
          <w:p w:rsidR="00AA267A" w:rsidRDefault="00AA267A" w:rsidP="00CE3AA3">
            <w:pPr>
              <w:rPr>
                <w:rFonts w:ascii="Times New Roman" w:hAnsi="Times New Roman" w:cs="Times New Roman"/>
                <w:sz w:val="20"/>
                <w:szCs w:val="20"/>
              </w:rPr>
            </w:pPr>
          </w:p>
        </w:tc>
      </w:tr>
      <w:tr w:rsidR="002A4888" w:rsidRPr="00DB433F" w:rsidTr="00CE3AA3">
        <w:tc>
          <w:tcPr>
            <w:tcW w:w="1638" w:type="dxa"/>
          </w:tcPr>
          <w:p w:rsidR="002A4888" w:rsidRPr="00DB433F" w:rsidRDefault="002A4888" w:rsidP="00CE3AA3">
            <w:pPr>
              <w:rPr>
                <w:rFonts w:ascii="Times New Roman" w:hAnsi="Times New Roman" w:cs="Times New Roman"/>
                <w:b/>
                <w:sz w:val="20"/>
                <w:szCs w:val="20"/>
              </w:rPr>
            </w:pPr>
          </w:p>
        </w:tc>
        <w:tc>
          <w:tcPr>
            <w:tcW w:w="5490" w:type="dxa"/>
            <w:gridSpan w:val="2"/>
          </w:tcPr>
          <w:p w:rsidR="002A4888" w:rsidRPr="00DB433F" w:rsidRDefault="002A4888" w:rsidP="00CE3AA3">
            <w:pPr>
              <w:tabs>
                <w:tab w:val="left" w:pos="2880"/>
              </w:tabs>
              <w:rPr>
                <w:rFonts w:ascii="Times New Roman" w:hAnsi="Times New Roman" w:cs="Times New Roman"/>
                <w:b/>
                <w:sz w:val="20"/>
                <w:szCs w:val="20"/>
              </w:rPr>
            </w:pPr>
            <w:r w:rsidRPr="00DB433F">
              <w:rPr>
                <w:rFonts w:ascii="Times New Roman" w:hAnsi="Times New Roman" w:cs="Times New Roman"/>
                <w:b/>
                <w:sz w:val="20"/>
                <w:szCs w:val="20"/>
              </w:rPr>
              <w:t>IFRS Part 2: Liabilities</w:t>
            </w:r>
            <w:r w:rsidR="001F19F4">
              <w:rPr>
                <w:rFonts w:ascii="Times New Roman" w:hAnsi="Times New Roman" w:cs="Times New Roman"/>
                <w:b/>
                <w:sz w:val="20"/>
                <w:szCs w:val="20"/>
              </w:rPr>
              <w:t xml:space="preserve"> and FOREX market</w:t>
            </w:r>
          </w:p>
        </w:tc>
        <w:tc>
          <w:tcPr>
            <w:tcW w:w="2610" w:type="dxa"/>
          </w:tcPr>
          <w:p w:rsidR="002A4888" w:rsidRPr="00DB433F" w:rsidRDefault="002A4888" w:rsidP="00CE3AA3">
            <w:pPr>
              <w:rPr>
                <w:rFonts w:ascii="Times New Roman" w:hAnsi="Times New Roman" w:cs="Times New Roman"/>
                <w:sz w:val="20"/>
                <w:szCs w:val="20"/>
              </w:rPr>
            </w:pPr>
          </w:p>
        </w:tc>
        <w:tc>
          <w:tcPr>
            <w:tcW w:w="2520" w:type="dxa"/>
          </w:tcPr>
          <w:p w:rsidR="002A4888" w:rsidRPr="00DB433F" w:rsidRDefault="002A4888" w:rsidP="00CE3AA3">
            <w:pPr>
              <w:rPr>
                <w:rFonts w:ascii="Times New Roman" w:hAnsi="Times New Roman" w:cs="Times New Roman"/>
                <w:sz w:val="20"/>
                <w:szCs w:val="20"/>
              </w:rPr>
            </w:pPr>
          </w:p>
        </w:tc>
        <w:tc>
          <w:tcPr>
            <w:tcW w:w="2250" w:type="dxa"/>
          </w:tcPr>
          <w:p w:rsidR="002A4888" w:rsidRPr="00DB433F" w:rsidRDefault="002A4888" w:rsidP="00CE3AA3">
            <w:pPr>
              <w:rPr>
                <w:rFonts w:ascii="Times New Roman" w:hAnsi="Times New Roman" w:cs="Times New Roman"/>
                <w:sz w:val="20"/>
                <w:szCs w:val="20"/>
              </w:rPr>
            </w:pPr>
          </w:p>
        </w:tc>
      </w:tr>
      <w:tr w:rsidR="00DF60BA" w:rsidRPr="00DB433F" w:rsidTr="00DB5248">
        <w:trPr>
          <w:trHeight w:val="890"/>
        </w:trPr>
        <w:tc>
          <w:tcPr>
            <w:tcW w:w="1638" w:type="dxa"/>
          </w:tcPr>
          <w:p w:rsidR="00DF60BA" w:rsidRPr="00DF60BA" w:rsidRDefault="00506CDE" w:rsidP="00CE3AA3">
            <w:pPr>
              <w:rPr>
                <w:rFonts w:ascii="Times New Roman" w:hAnsi="Times New Roman" w:cs="Times New Roman"/>
                <w:b/>
                <w:sz w:val="20"/>
                <w:szCs w:val="20"/>
              </w:rPr>
            </w:pPr>
            <w:r>
              <w:rPr>
                <w:rFonts w:ascii="Times New Roman" w:hAnsi="Times New Roman" w:cs="Times New Roman"/>
                <w:b/>
                <w:sz w:val="20"/>
                <w:szCs w:val="20"/>
              </w:rPr>
              <w:t>Nov 20</w:t>
            </w:r>
          </w:p>
        </w:tc>
        <w:tc>
          <w:tcPr>
            <w:tcW w:w="5490" w:type="dxa"/>
            <w:gridSpan w:val="2"/>
          </w:tcPr>
          <w:p w:rsidR="00DF60BA" w:rsidRPr="00DB433F" w:rsidRDefault="00DF60BA" w:rsidP="00CE3AA3">
            <w:pPr>
              <w:rPr>
                <w:rFonts w:ascii="Times New Roman" w:hAnsi="Times New Roman" w:cs="Times New Roman"/>
                <w:sz w:val="20"/>
                <w:szCs w:val="20"/>
              </w:rPr>
            </w:pPr>
            <w:r w:rsidRPr="00DB433F">
              <w:rPr>
                <w:rFonts w:ascii="Times New Roman" w:hAnsi="Times New Roman" w:cs="Times New Roman"/>
                <w:sz w:val="20"/>
                <w:szCs w:val="20"/>
              </w:rPr>
              <w:t>Current liabilities: Provisions, contingent liabilities, onerous contracts, restructuring. Employee benefits.</w:t>
            </w:r>
          </w:p>
        </w:tc>
        <w:tc>
          <w:tcPr>
            <w:tcW w:w="2610" w:type="dxa"/>
          </w:tcPr>
          <w:p w:rsidR="00DF60BA" w:rsidRPr="00DB433F" w:rsidRDefault="00DF60BA" w:rsidP="00CE3AA3">
            <w:pPr>
              <w:rPr>
                <w:rFonts w:ascii="Times New Roman" w:hAnsi="Times New Roman" w:cs="Times New Roman"/>
                <w:sz w:val="20"/>
                <w:szCs w:val="20"/>
              </w:rPr>
            </w:pPr>
            <w:r w:rsidRPr="00DB433F">
              <w:rPr>
                <w:rFonts w:ascii="Times New Roman" w:hAnsi="Times New Roman" w:cs="Times New Roman"/>
                <w:sz w:val="20"/>
                <w:szCs w:val="20"/>
              </w:rPr>
              <w:t>Chapter 5</w:t>
            </w:r>
          </w:p>
        </w:tc>
        <w:tc>
          <w:tcPr>
            <w:tcW w:w="2520" w:type="dxa"/>
          </w:tcPr>
          <w:p w:rsidR="00DF60BA" w:rsidRPr="00DB433F" w:rsidRDefault="00DF60BA" w:rsidP="00CE3AA3">
            <w:pPr>
              <w:rPr>
                <w:rFonts w:ascii="Times New Roman" w:hAnsi="Times New Roman" w:cs="Times New Roman"/>
                <w:sz w:val="20"/>
                <w:szCs w:val="20"/>
              </w:rPr>
            </w:pPr>
            <w:r w:rsidRPr="00DB433F">
              <w:rPr>
                <w:rFonts w:ascii="Times New Roman" w:hAnsi="Times New Roman" w:cs="Times New Roman"/>
                <w:sz w:val="20"/>
                <w:szCs w:val="20"/>
              </w:rPr>
              <w:t>Questions at the end of the chapter; problems 1-10, 14, 15, 19</w:t>
            </w:r>
          </w:p>
        </w:tc>
        <w:tc>
          <w:tcPr>
            <w:tcW w:w="2250" w:type="dxa"/>
          </w:tcPr>
          <w:p w:rsidR="00E92087" w:rsidRPr="00DB433F" w:rsidRDefault="00DF60BA" w:rsidP="00CE3AA3">
            <w:pPr>
              <w:rPr>
                <w:rFonts w:ascii="Times New Roman" w:hAnsi="Times New Roman" w:cs="Times New Roman"/>
                <w:sz w:val="20"/>
                <w:szCs w:val="20"/>
              </w:rPr>
            </w:pPr>
            <w:r w:rsidRPr="00DB433F">
              <w:rPr>
                <w:rFonts w:ascii="Times New Roman" w:hAnsi="Times New Roman" w:cs="Times New Roman"/>
                <w:sz w:val="20"/>
                <w:szCs w:val="20"/>
              </w:rPr>
              <w:t>Income tax, deferred tax</w:t>
            </w:r>
            <w:r w:rsidR="00EF3C8C">
              <w:rPr>
                <w:rFonts w:ascii="Times New Roman" w:hAnsi="Times New Roman" w:cs="Times New Roman"/>
                <w:sz w:val="20"/>
                <w:szCs w:val="20"/>
              </w:rPr>
              <w:t>, share-based payments</w:t>
            </w:r>
            <w:r w:rsidRPr="00DB433F">
              <w:rPr>
                <w:rFonts w:ascii="Times New Roman" w:hAnsi="Times New Roman" w:cs="Times New Roman"/>
                <w:sz w:val="20"/>
                <w:szCs w:val="20"/>
              </w:rPr>
              <w:t xml:space="preserve"> not covered</w:t>
            </w:r>
            <w:r w:rsidR="00E92087">
              <w:rPr>
                <w:rFonts w:ascii="Times New Roman" w:hAnsi="Times New Roman" w:cs="Times New Roman"/>
                <w:sz w:val="20"/>
                <w:szCs w:val="20"/>
              </w:rPr>
              <w:t>.</w:t>
            </w:r>
          </w:p>
        </w:tc>
      </w:tr>
      <w:tr w:rsidR="00DF60BA" w:rsidRPr="00DB433F" w:rsidTr="00AF3A7B">
        <w:trPr>
          <w:trHeight w:val="870"/>
        </w:trPr>
        <w:tc>
          <w:tcPr>
            <w:tcW w:w="1638" w:type="dxa"/>
          </w:tcPr>
          <w:p w:rsidR="00DF60BA" w:rsidRPr="00DF60BA" w:rsidRDefault="00506CDE" w:rsidP="00CE3AA3">
            <w:pPr>
              <w:rPr>
                <w:rFonts w:ascii="Times New Roman" w:hAnsi="Times New Roman" w:cs="Times New Roman"/>
                <w:b/>
                <w:sz w:val="20"/>
                <w:szCs w:val="20"/>
              </w:rPr>
            </w:pPr>
            <w:r>
              <w:rPr>
                <w:rFonts w:ascii="Times New Roman" w:hAnsi="Times New Roman" w:cs="Times New Roman"/>
                <w:b/>
                <w:sz w:val="20"/>
                <w:szCs w:val="20"/>
              </w:rPr>
              <w:t>Nov 27</w:t>
            </w:r>
          </w:p>
        </w:tc>
        <w:tc>
          <w:tcPr>
            <w:tcW w:w="5490" w:type="dxa"/>
            <w:gridSpan w:val="2"/>
          </w:tcPr>
          <w:p w:rsidR="00DF60BA" w:rsidRPr="00DB433F" w:rsidRDefault="00DF60BA" w:rsidP="00CE3AA3">
            <w:pPr>
              <w:rPr>
                <w:rFonts w:ascii="Times New Roman" w:hAnsi="Times New Roman" w:cs="Times New Roman"/>
                <w:sz w:val="20"/>
                <w:szCs w:val="20"/>
              </w:rPr>
            </w:pPr>
            <w:r w:rsidRPr="00DB433F">
              <w:rPr>
                <w:rFonts w:ascii="Times New Roman" w:hAnsi="Times New Roman" w:cs="Times New Roman"/>
                <w:sz w:val="20"/>
                <w:szCs w:val="20"/>
              </w:rPr>
              <w:t>Employee benefits cont’d. Revenue; Financial Instruments.</w:t>
            </w:r>
          </w:p>
        </w:tc>
        <w:tc>
          <w:tcPr>
            <w:tcW w:w="2610" w:type="dxa"/>
          </w:tcPr>
          <w:p w:rsidR="00DF60BA" w:rsidRPr="00DB433F" w:rsidRDefault="00DF60BA" w:rsidP="00CE3AA3">
            <w:pPr>
              <w:rPr>
                <w:rFonts w:ascii="Times New Roman" w:hAnsi="Times New Roman" w:cs="Times New Roman"/>
                <w:sz w:val="20"/>
                <w:szCs w:val="20"/>
              </w:rPr>
            </w:pPr>
            <w:r w:rsidRPr="00DB433F">
              <w:rPr>
                <w:rFonts w:ascii="Times New Roman" w:hAnsi="Times New Roman" w:cs="Times New Roman"/>
                <w:sz w:val="20"/>
                <w:szCs w:val="20"/>
              </w:rPr>
              <w:t>Chapter 5</w:t>
            </w:r>
          </w:p>
        </w:tc>
        <w:tc>
          <w:tcPr>
            <w:tcW w:w="2520" w:type="dxa"/>
          </w:tcPr>
          <w:p w:rsidR="00DF60BA" w:rsidRPr="00DB433F" w:rsidRDefault="00167ED7" w:rsidP="00CE3AA3">
            <w:pPr>
              <w:rPr>
                <w:rFonts w:ascii="Times New Roman" w:hAnsi="Times New Roman" w:cs="Times New Roman"/>
                <w:sz w:val="20"/>
                <w:szCs w:val="20"/>
              </w:rPr>
            </w:pPr>
            <w:r>
              <w:rPr>
                <w:rFonts w:ascii="Times New Roman" w:hAnsi="Times New Roman" w:cs="Times New Roman"/>
                <w:sz w:val="20"/>
                <w:szCs w:val="20"/>
              </w:rPr>
              <w:t xml:space="preserve">Problem </w:t>
            </w:r>
            <w:r w:rsidR="00DF60BA" w:rsidRPr="00DB433F">
              <w:rPr>
                <w:rFonts w:ascii="Times New Roman" w:hAnsi="Times New Roman" w:cs="Times New Roman"/>
                <w:sz w:val="20"/>
                <w:szCs w:val="20"/>
              </w:rPr>
              <w:t>39, case study 5-1; in-class handout</w:t>
            </w:r>
          </w:p>
        </w:tc>
        <w:tc>
          <w:tcPr>
            <w:tcW w:w="2250" w:type="dxa"/>
          </w:tcPr>
          <w:p w:rsidR="00DF60BA" w:rsidRPr="00DB433F" w:rsidRDefault="00E92087" w:rsidP="00CE3AA3">
            <w:pPr>
              <w:rPr>
                <w:rFonts w:ascii="Times New Roman" w:hAnsi="Times New Roman" w:cs="Times New Roman"/>
                <w:sz w:val="20"/>
                <w:szCs w:val="20"/>
              </w:rPr>
            </w:pPr>
            <w:r>
              <w:rPr>
                <w:rFonts w:ascii="Times New Roman" w:hAnsi="Times New Roman" w:cs="Times New Roman"/>
                <w:sz w:val="20"/>
                <w:szCs w:val="20"/>
              </w:rPr>
              <w:t xml:space="preserve">SKIP reading Revenue (p. 197 onwards), as this standard has been fully revised recently. There will be a separate handout provided for </w:t>
            </w:r>
            <w:r w:rsidR="00723978">
              <w:rPr>
                <w:rFonts w:ascii="Times New Roman" w:hAnsi="Times New Roman" w:cs="Times New Roman"/>
                <w:sz w:val="20"/>
                <w:szCs w:val="20"/>
              </w:rPr>
              <w:t>‘</w:t>
            </w:r>
            <w:r>
              <w:rPr>
                <w:rFonts w:ascii="Times New Roman" w:hAnsi="Times New Roman" w:cs="Times New Roman"/>
                <w:sz w:val="20"/>
                <w:szCs w:val="20"/>
              </w:rPr>
              <w:t>Revenue from Customers</w:t>
            </w:r>
            <w:r w:rsidR="00723978">
              <w:rPr>
                <w:rFonts w:ascii="Times New Roman" w:hAnsi="Times New Roman" w:cs="Times New Roman"/>
                <w:sz w:val="20"/>
                <w:szCs w:val="20"/>
              </w:rPr>
              <w:t>’</w:t>
            </w:r>
            <w:r>
              <w:rPr>
                <w:rFonts w:ascii="Times New Roman" w:hAnsi="Times New Roman" w:cs="Times New Roman"/>
                <w:sz w:val="20"/>
                <w:szCs w:val="20"/>
              </w:rPr>
              <w:t xml:space="preserve"> standard.</w:t>
            </w:r>
          </w:p>
        </w:tc>
      </w:tr>
      <w:tr w:rsidR="00506CDE" w:rsidRPr="00DB433F" w:rsidTr="0079104B">
        <w:trPr>
          <w:trHeight w:val="2180"/>
        </w:trPr>
        <w:tc>
          <w:tcPr>
            <w:tcW w:w="1728" w:type="dxa"/>
            <w:gridSpan w:val="2"/>
          </w:tcPr>
          <w:p w:rsidR="00506CDE" w:rsidRPr="00DF60BA" w:rsidRDefault="00506CDE" w:rsidP="00506CDE">
            <w:pPr>
              <w:rPr>
                <w:rFonts w:ascii="Times New Roman" w:hAnsi="Times New Roman" w:cs="Times New Roman"/>
                <w:b/>
                <w:sz w:val="20"/>
                <w:szCs w:val="20"/>
              </w:rPr>
            </w:pPr>
            <w:r>
              <w:rPr>
                <w:rFonts w:ascii="Times New Roman" w:hAnsi="Times New Roman" w:cs="Times New Roman"/>
                <w:b/>
                <w:sz w:val="20"/>
                <w:szCs w:val="20"/>
              </w:rPr>
              <w:t>Dec 4</w:t>
            </w:r>
          </w:p>
        </w:tc>
        <w:tc>
          <w:tcPr>
            <w:tcW w:w="5400" w:type="dxa"/>
          </w:tcPr>
          <w:p w:rsidR="00506CDE" w:rsidRDefault="00506CDE" w:rsidP="00506CDE">
            <w:pPr>
              <w:rPr>
                <w:rFonts w:ascii="Times New Roman" w:hAnsi="Times New Roman" w:cs="Times New Roman"/>
                <w:sz w:val="20"/>
                <w:szCs w:val="20"/>
              </w:rPr>
            </w:pPr>
            <w:r w:rsidRPr="00DB433F">
              <w:rPr>
                <w:rFonts w:ascii="Times New Roman" w:hAnsi="Times New Roman" w:cs="Times New Roman"/>
                <w:sz w:val="20"/>
                <w:szCs w:val="20"/>
              </w:rPr>
              <w:t>Transaction versus Translation exposure. Accounting for foreign currency transactions.</w:t>
            </w:r>
          </w:p>
          <w:p w:rsidR="00506CDE" w:rsidRDefault="00506CDE" w:rsidP="00506CDE">
            <w:pPr>
              <w:rPr>
                <w:rFonts w:ascii="Times New Roman" w:hAnsi="Times New Roman" w:cs="Times New Roman"/>
                <w:b/>
                <w:sz w:val="20"/>
                <w:szCs w:val="20"/>
              </w:rPr>
            </w:pPr>
            <w:r w:rsidRPr="00DB433F">
              <w:rPr>
                <w:rFonts w:ascii="Times New Roman" w:hAnsi="Times New Roman" w:cs="Times New Roman"/>
                <w:b/>
                <w:sz w:val="20"/>
                <w:szCs w:val="20"/>
              </w:rPr>
              <w:t>Hedging foreign exchange risk</w:t>
            </w:r>
          </w:p>
          <w:p w:rsidR="00506CDE" w:rsidRPr="00DB433F" w:rsidRDefault="00506CDE" w:rsidP="00506CDE">
            <w:pPr>
              <w:rPr>
                <w:rFonts w:ascii="Times New Roman" w:hAnsi="Times New Roman" w:cs="Times New Roman"/>
                <w:sz w:val="20"/>
                <w:szCs w:val="20"/>
              </w:rPr>
            </w:pPr>
            <w:r w:rsidRPr="00DB433F">
              <w:rPr>
                <w:rFonts w:ascii="Times New Roman" w:hAnsi="Times New Roman" w:cs="Times New Roman"/>
                <w:sz w:val="20"/>
                <w:szCs w:val="20"/>
              </w:rPr>
              <w:t>Accounting for derivatives. Forward/futures contracts; Options contracts</w:t>
            </w:r>
          </w:p>
        </w:tc>
        <w:tc>
          <w:tcPr>
            <w:tcW w:w="2610" w:type="dxa"/>
          </w:tcPr>
          <w:p w:rsidR="00506CDE" w:rsidRPr="00DB433F" w:rsidRDefault="00506CDE" w:rsidP="00506CDE">
            <w:pPr>
              <w:rPr>
                <w:rFonts w:ascii="Times New Roman" w:hAnsi="Times New Roman" w:cs="Times New Roman"/>
                <w:sz w:val="20"/>
                <w:szCs w:val="20"/>
              </w:rPr>
            </w:pPr>
          </w:p>
          <w:p w:rsidR="00506CDE" w:rsidRPr="00DB433F" w:rsidRDefault="00506CDE" w:rsidP="00506CDE">
            <w:pPr>
              <w:rPr>
                <w:rFonts w:ascii="Times New Roman" w:hAnsi="Times New Roman" w:cs="Times New Roman"/>
                <w:sz w:val="20"/>
                <w:szCs w:val="20"/>
              </w:rPr>
            </w:pPr>
            <w:r w:rsidRPr="00DB433F">
              <w:rPr>
                <w:rFonts w:ascii="Times New Roman" w:hAnsi="Times New Roman" w:cs="Times New Roman"/>
                <w:sz w:val="20"/>
                <w:szCs w:val="20"/>
              </w:rPr>
              <w:t>Chapter 7</w:t>
            </w:r>
          </w:p>
        </w:tc>
        <w:tc>
          <w:tcPr>
            <w:tcW w:w="2520" w:type="dxa"/>
          </w:tcPr>
          <w:p w:rsidR="00506CDE" w:rsidRDefault="00506CDE" w:rsidP="00506CDE">
            <w:pPr>
              <w:rPr>
                <w:rFonts w:ascii="Times New Roman" w:hAnsi="Times New Roman" w:cs="Times New Roman"/>
                <w:sz w:val="20"/>
                <w:szCs w:val="20"/>
              </w:rPr>
            </w:pPr>
            <w:r w:rsidRPr="00DB433F">
              <w:rPr>
                <w:rFonts w:ascii="Times New Roman" w:hAnsi="Times New Roman" w:cs="Times New Roman"/>
                <w:sz w:val="20"/>
                <w:szCs w:val="20"/>
              </w:rPr>
              <w:t>Questions at the end of the chapter</w:t>
            </w:r>
            <w:r>
              <w:rPr>
                <w:rFonts w:ascii="Times New Roman" w:hAnsi="Times New Roman" w:cs="Times New Roman"/>
                <w:sz w:val="20"/>
                <w:szCs w:val="20"/>
              </w:rPr>
              <w:t>; Case study 7-1.</w:t>
            </w:r>
          </w:p>
          <w:p w:rsidR="00506CDE" w:rsidRPr="00DB433F" w:rsidRDefault="00506CDE" w:rsidP="00506CDE">
            <w:pPr>
              <w:rPr>
                <w:rFonts w:ascii="Times New Roman" w:hAnsi="Times New Roman" w:cs="Times New Roman"/>
                <w:sz w:val="20"/>
                <w:szCs w:val="20"/>
              </w:rPr>
            </w:pPr>
            <w:r w:rsidRPr="00DB433F">
              <w:rPr>
                <w:rFonts w:ascii="Times New Roman" w:hAnsi="Times New Roman" w:cs="Times New Roman"/>
                <w:sz w:val="20"/>
                <w:szCs w:val="20"/>
              </w:rPr>
              <w:t>Problems 1-7; 14</w:t>
            </w:r>
            <w:r>
              <w:rPr>
                <w:rFonts w:ascii="Times New Roman" w:hAnsi="Times New Roman" w:cs="Times New Roman"/>
                <w:sz w:val="20"/>
                <w:szCs w:val="20"/>
              </w:rPr>
              <w:t>, 15</w:t>
            </w:r>
          </w:p>
          <w:p w:rsidR="00506CDE" w:rsidRPr="00DB433F" w:rsidRDefault="00506CDE" w:rsidP="00506CDE">
            <w:pPr>
              <w:rPr>
                <w:rFonts w:ascii="Times New Roman" w:hAnsi="Times New Roman" w:cs="Times New Roman"/>
                <w:sz w:val="20"/>
                <w:szCs w:val="20"/>
              </w:rPr>
            </w:pPr>
            <w:r w:rsidRPr="00DB433F">
              <w:rPr>
                <w:rFonts w:ascii="Times New Roman" w:hAnsi="Times New Roman" w:cs="Times New Roman"/>
                <w:sz w:val="20"/>
                <w:szCs w:val="20"/>
              </w:rPr>
              <w:t>Problems 21, 22</w:t>
            </w:r>
          </w:p>
        </w:tc>
        <w:tc>
          <w:tcPr>
            <w:tcW w:w="2250" w:type="dxa"/>
          </w:tcPr>
          <w:p w:rsidR="00506CDE" w:rsidRPr="00DB433F" w:rsidRDefault="00506CDE" w:rsidP="00506CDE">
            <w:pPr>
              <w:rPr>
                <w:rFonts w:ascii="Times New Roman" w:hAnsi="Times New Roman" w:cs="Times New Roman"/>
                <w:sz w:val="20"/>
                <w:szCs w:val="20"/>
              </w:rPr>
            </w:pPr>
            <w:r>
              <w:rPr>
                <w:rFonts w:ascii="Times New Roman" w:hAnsi="Times New Roman" w:cs="Times New Roman"/>
                <w:sz w:val="20"/>
                <w:szCs w:val="20"/>
              </w:rPr>
              <w:t>NOT Covered: Hedge of Forecasted Transactions</w:t>
            </w:r>
          </w:p>
        </w:tc>
      </w:tr>
      <w:tr w:rsidR="002A4888" w:rsidRPr="00DB433F" w:rsidTr="00CE3AA3">
        <w:tc>
          <w:tcPr>
            <w:tcW w:w="1728" w:type="dxa"/>
            <w:gridSpan w:val="2"/>
          </w:tcPr>
          <w:p w:rsidR="002A4888" w:rsidRPr="00DF60BA" w:rsidRDefault="00506CDE" w:rsidP="00CE3AA3">
            <w:pPr>
              <w:rPr>
                <w:rFonts w:ascii="Times New Roman" w:hAnsi="Times New Roman" w:cs="Times New Roman"/>
                <w:b/>
                <w:sz w:val="20"/>
                <w:szCs w:val="20"/>
              </w:rPr>
            </w:pPr>
            <w:r>
              <w:rPr>
                <w:rFonts w:ascii="Times New Roman" w:hAnsi="Times New Roman" w:cs="Times New Roman"/>
                <w:b/>
                <w:sz w:val="20"/>
                <w:szCs w:val="20"/>
              </w:rPr>
              <w:t>Pending date</w:t>
            </w:r>
          </w:p>
        </w:tc>
        <w:tc>
          <w:tcPr>
            <w:tcW w:w="5400" w:type="dxa"/>
          </w:tcPr>
          <w:p w:rsidR="002A4888" w:rsidRPr="00AC0ECD" w:rsidRDefault="00DF60BA" w:rsidP="00CE3AA3">
            <w:pPr>
              <w:rPr>
                <w:rFonts w:ascii="Times New Roman" w:hAnsi="Times New Roman" w:cs="Times New Roman"/>
                <w:b/>
                <w:sz w:val="20"/>
                <w:szCs w:val="20"/>
              </w:rPr>
            </w:pPr>
            <w:r w:rsidRPr="00AC0ECD">
              <w:rPr>
                <w:rFonts w:ascii="Times New Roman" w:hAnsi="Times New Roman" w:cs="Times New Roman"/>
                <w:b/>
                <w:color w:val="7030A0"/>
                <w:sz w:val="20"/>
                <w:szCs w:val="20"/>
              </w:rPr>
              <w:t>Exam 2</w:t>
            </w:r>
            <w:r w:rsidR="00481BBA">
              <w:rPr>
                <w:rFonts w:ascii="Times New Roman" w:hAnsi="Times New Roman" w:cs="Times New Roman"/>
                <w:b/>
                <w:color w:val="7030A0"/>
                <w:sz w:val="20"/>
                <w:szCs w:val="20"/>
              </w:rPr>
              <w:t xml:space="preserve"> – Chapter</w:t>
            </w:r>
            <w:r w:rsidR="00506CDE">
              <w:rPr>
                <w:rFonts w:ascii="Times New Roman" w:hAnsi="Times New Roman" w:cs="Times New Roman"/>
                <w:b/>
                <w:color w:val="7030A0"/>
                <w:sz w:val="20"/>
                <w:szCs w:val="20"/>
              </w:rPr>
              <w:t>s</w:t>
            </w:r>
            <w:r w:rsidR="00481BBA">
              <w:rPr>
                <w:rFonts w:ascii="Times New Roman" w:hAnsi="Times New Roman" w:cs="Times New Roman"/>
                <w:b/>
                <w:color w:val="7030A0"/>
                <w:sz w:val="20"/>
                <w:szCs w:val="20"/>
              </w:rPr>
              <w:t xml:space="preserve"> 5</w:t>
            </w:r>
            <w:r w:rsidR="00506CDE">
              <w:rPr>
                <w:rFonts w:ascii="Times New Roman" w:hAnsi="Times New Roman" w:cs="Times New Roman"/>
                <w:b/>
                <w:color w:val="7030A0"/>
                <w:sz w:val="20"/>
                <w:szCs w:val="20"/>
              </w:rPr>
              <w:t>, 7</w:t>
            </w:r>
          </w:p>
        </w:tc>
        <w:tc>
          <w:tcPr>
            <w:tcW w:w="2610" w:type="dxa"/>
          </w:tcPr>
          <w:p w:rsidR="002A4888" w:rsidRPr="00DB433F" w:rsidRDefault="002A4888" w:rsidP="00CE3AA3">
            <w:pPr>
              <w:rPr>
                <w:rFonts w:ascii="Times New Roman" w:hAnsi="Times New Roman" w:cs="Times New Roman"/>
                <w:sz w:val="20"/>
                <w:szCs w:val="20"/>
              </w:rPr>
            </w:pPr>
          </w:p>
        </w:tc>
        <w:tc>
          <w:tcPr>
            <w:tcW w:w="2520" w:type="dxa"/>
          </w:tcPr>
          <w:p w:rsidR="002A4888" w:rsidRPr="00DB433F" w:rsidRDefault="002A4888" w:rsidP="00CE3AA3">
            <w:pPr>
              <w:rPr>
                <w:rFonts w:ascii="Times New Roman" w:hAnsi="Times New Roman" w:cs="Times New Roman"/>
                <w:sz w:val="20"/>
                <w:szCs w:val="20"/>
              </w:rPr>
            </w:pPr>
          </w:p>
        </w:tc>
        <w:tc>
          <w:tcPr>
            <w:tcW w:w="2250" w:type="dxa"/>
          </w:tcPr>
          <w:p w:rsidR="002A4888" w:rsidRPr="00DB433F" w:rsidRDefault="002A4888" w:rsidP="00CE3AA3">
            <w:pPr>
              <w:rPr>
                <w:rFonts w:ascii="Times New Roman" w:hAnsi="Times New Roman" w:cs="Times New Roman"/>
                <w:sz w:val="20"/>
                <w:szCs w:val="20"/>
              </w:rPr>
            </w:pPr>
          </w:p>
        </w:tc>
      </w:tr>
    </w:tbl>
    <w:p w:rsidR="008C5883" w:rsidRPr="002A4888" w:rsidRDefault="008C5883">
      <w:pPr>
        <w:rPr>
          <w:lang w:val="en-AU"/>
        </w:rPr>
      </w:pPr>
    </w:p>
    <w:sectPr w:rsidR="008C5883" w:rsidRPr="002A4888" w:rsidSect="00FD32B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D6" w:rsidRDefault="00BE30D6">
      <w:pPr>
        <w:spacing w:after="0"/>
      </w:pPr>
      <w:r>
        <w:separator/>
      </w:r>
    </w:p>
  </w:endnote>
  <w:endnote w:type="continuationSeparator" w:id="0">
    <w:p w:rsidR="00BE30D6" w:rsidRDefault="00BE3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dot">
    <w:altName w:val="Bell MT"/>
    <w:panose1 w:val="00000000000000000000"/>
    <w:charset w:val="00"/>
    <w:family w:val="auto"/>
    <w:notTrueType/>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039422"/>
      <w:docPartObj>
        <w:docPartGallery w:val="Page Numbers (Bottom of Page)"/>
        <w:docPartUnique/>
      </w:docPartObj>
    </w:sdtPr>
    <w:sdtEndPr/>
    <w:sdtContent>
      <w:p w:rsidR="00C429E3" w:rsidRDefault="00167ED7">
        <w:pPr>
          <w:pStyle w:val="Footer"/>
          <w:jc w:val="center"/>
        </w:pPr>
        <w:r>
          <w:fldChar w:fldCharType="begin"/>
        </w:r>
        <w:r>
          <w:instrText xml:space="preserve"> PAGE   \* MERGEFORMAT </w:instrText>
        </w:r>
        <w:r>
          <w:fldChar w:fldCharType="separate"/>
        </w:r>
        <w:r w:rsidR="00844A08">
          <w:rPr>
            <w:noProof/>
          </w:rPr>
          <w:t>1</w:t>
        </w:r>
        <w:r>
          <w:rPr>
            <w:noProof/>
          </w:rPr>
          <w:fldChar w:fldCharType="end"/>
        </w:r>
      </w:p>
    </w:sdtContent>
  </w:sdt>
  <w:p w:rsidR="00C429E3" w:rsidRDefault="00BE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D6" w:rsidRDefault="00BE30D6">
      <w:pPr>
        <w:spacing w:after="0"/>
      </w:pPr>
      <w:r>
        <w:separator/>
      </w:r>
    </w:p>
  </w:footnote>
  <w:footnote w:type="continuationSeparator" w:id="0">
    <w:p w:rsidR="00BE30D6" w:rsidRDefault="00BE30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A4C"/>
    <w:multiLevelType w:val="hybridMultilevel"/>
    <w:tmpl w:val="50C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88"/>
    <w:rsid w:val="00032EE3"/>
    <w:rsid w:val="000733D5"/>
    <w:rsid w:val="00073FEB"/>
    <w:rsid w:val="000746D3"/>
    <w:rsid w:val="0008063D"/>
    <w:rsid w:val="00091231"/>
    <w:rsid w:val="0009542C"/>
    <w:rsid w:val="000B4EA4"/>
    <w:rsid w:val="000C4667"/>
    <w:rsid w:val="000F489D"/>
    <w:rsid w:val="000F750B"/>
    <w:rsid w:val="00127B91"/>
    <w:rsid w:val="00141A11"/>
    <w:rsid w:val="00167ED7"/>
    <w:rsid w:val="001B5A56"/>
    <w:rsid w:val="001C7C70"/>
    <w:rsid w:val="001D3ED4"/>
    <w:rsid w:val="001F19F4"/>
    <w:rsid w:val="0020676E"/>
    <w:rsid w:val="00212B46"/>
    <w:rsid w:val="00245C9D"/>
    <w:rsid w:val="00286AD4"/>
    <w:rsid w:val="002A0E16"/>
    <w:rsid w:val="002A4888"/>
    <w:rsid w:val="002E008F"/>
    <w:rsid w:val="002F6942"/>
    <w:rsid w:val="0030344E"/>
    <w:rsid w:val="00320C3C"/>
    <w:rsid w:val="00334763"/>
    <w:rsid w:val="00386579"/>
    <w:rsid w:val="003917C9"/>
    <w:rsid w:val="003C7D9F"/>
    <w:rsid w:val="003D2F05"/>
    <w:rsid w:val="003D3B34"/>
    <w:rsid w:val="004333FC"/>
    <w:rsid w:val="00444546"/>
    <w:rsid w:val="00446E15"/>
    <w:rsid w:val="00481BBA"/>
    <w:rsid w:val="004B3770"/>
    <w:rsid w:val="004B5972"/>
    <w:rsid w:val="004C7395"/>
    <w:rsid w:val="00503044"/>
    <w:rsid w:val="005032C2"/>
    <w:rsid w:val="00506CDE"/>
    <w:rsid w:val="00544CE0"/>
    <w:rsid w:val="00546179"/>
    <w:rsid w:val="0061562B"/>
    <w:rsid w:val="0061758E"/>
    <w:rsid w:val="006367F6"/>
    <w:rsid w:val="00670FC0"/>
    <w:rsid w:val="006D75BD"/>
    <w:rsid w:val="006F54A6"/>
    <w:rsid w:val="006F6B82"/>
    <w:rsid w:val="00723978"/>
    <w:rsid w:val="00751FDA"/>
    <w:rsid w:val="00752380"/>
    <w:rsid w:val="00776326"/>
    <w:rsid w:val="007B2F92"/>
    <w:rsid w:val="007C0C30"/>
    <w:rsid w:val="007F4A33"/>
    <w:rsid w:val="008328C5"/>
    <w:rsid w:val="00840E0E"/>
    <w:rsid w:val="00844A08"/>
    <w:rsid w:val="00855DEC"/>
    <w:rsid w:val="00861728"/>
    <w:rsid w:val="00870DC9"/>
    <w:rsid w:val="00872CE5"/>
    <w:rsid w:val="00896107"/>
    <w:rsid w:val="008C3353"/>
    <w:rsid w:val="008C5883"/>
    <w:rsid w:val="008F726A"/>
    <w:rsid w:val="0090259C"/>
    <w:rsid w:val="009103F0"/>
    <w:rsid w:val="0096064C"/>
    <w:rsid w:val="00970B71"/>
    <w:rsid w:val="0098456E"/>
    <w:rsid w:val="009A3076"/>
    <w:rsid w:val="009D2EC2"/>
    <w:rsid w:val="009F3D17"/>
    <w:rsid w:val="00A07DC6"/>
    <w:rsid w:val="00A118D1"/>
    <w:rsid w:val="00A212A1"/>
    <w:rsid w:val="00AA267A"/>
    <w:rsid w:val="00AB31DD"/>
    <w:rsid w:val="00AC0ECD"/>
    <w:rsid w:val="00AC3CA7"/>
    <w:rsid w:val="00AF0353"/>
    <w:rsid w:val="00B14592"/>
    <w:rsid w:val="00B27C9A"/>
    <w:rsid w:val="00B53466"/>
    <w:rsid w:val="00B75820"/>
    <w:rsid w:val="00BD39AE"/>
    <w:rsid w:val="00BE30D6"/>
    <w:rsid w:val="00BF5D37"/>
    <w:rsid w:val="00C321B8"/>
    <w:rsid w:val="00C61BFC"/>
    <w:rsid w:val="00CE1CC7"/>
    <w:rsid w:val="00D04E5E"/>
    <w:rsid w:val="00D15FC9"/>
    <w:rsid w:val="00D348EC"/>
    <w:rsid w:val="00D77588"/>
    <w:rsid w:val="00DE50D3"/>
    <w:rsid w:val="00DF60BA"/>
    <w:rsid w:val="00E360A9"/>
    <w:rsid w:val="00E92087"/>
    <w:rsid w:val="00EB7E5F"/>
    <w:rsid w:val="00EF3C8C"/>
    <w:rsid w:val="00F45CA4"/>
    <w:rsid w:val="00F512C2"/>
    <w:rsid w:val="00F639AC"/>
    <w:rsid w:val="00FA5766"/>
    <w:rsid w:val="00FC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5118BA-61AD-4E7C-9DF4-7C7EBB3C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88"/>
    <w:pPr>
      <w:spacing w:line="240" w:lineRule="auto"/>
    </w:pPr>
    <w:rPr>
      <w:sz w:val="24"/>
      <w:szCs w:val="24"/>
    </w:rPr>
  </w:style>
  <w:style w:type="paragraph" w:styleId="Heading2">
    <w:name w:val="heading 2"/>
    <w:basedOn w:val="Normal"/>
    <w:next w:val="Normal"/>
    <w:link w:val="Heading2Char"/>
    <w:qFormat/>
    <w:rsid w:val="002A4888"/>
    <w:pPr>
      <w:keepNext/>
      <w:spacing w:after="0"/>
      <w:outlineLvl w:val="1"/>
    </w:pPr>
    <w:rPr>
      <w:rFonts w:ascii="Times New Roman" w:eastAsia="Times New Roman" w:hAnsi="Times New Roman" w:cs="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888"/>
    <w:rPr>
      <w:rFonts w:ascii="Times New Roman" w:eastAsia="Times New Roman" w:hAnsi="Times New Roman" w:cs="Times New Roman"/>
      <w:sz w:val="28"/>
      <w:szCs w:val="24"/>
      <w:u w:val="single"/>
    </w:rPr>
  </w:style>
  <w:style w:type="character" w:styleId="Hyperlink">
    <w:name w:val="Hyperlink"/>
    <w:basedOn w:val="DefaultParagraphFont"/>
    <w:uiPriority w:val="99"/>
    <w:semiHidden/>
    <w:unhideWhenUsed/>
    <w:rsid w:val="002A4888"/>
    <w:rPr>
      <w:color w:val="0000FF" w:themeColor="hyperlink"/>
      <w:u w:val="single"/>
    </w:rPr>
  </w:style>
  <w:style w:type="paragraph" w:styleId="Footer">
    <w:name w:val="footer"/>
    <w:basedOn w:val="Normal"/>
    <w:link w:val="FooterChar"/>
    <w:uiPriority w:val="99"/>
    <w:unhideWhenUsed/>
    <w:rsid w:val="002A4888"/>
    <w:pPr>
      <w:tabs>
        <w:tab w:val="center" w:pos="4680"/>
        <w:tab w:val="right" w:pos="9360"/>
      </w:tabs>
      <w:spacing w:after="0"/>
    </w:pPr>
  </w:style>
  <w:style w:type="character" w:customStyle="1" w:styleId="FooterChar">
    <w:name w:val="Footer Char"/>
    <w:basedOn w:val="DefaultParagraphFont"/>
    <w:link w:val="Footer"/>
    <w:uiPriority w:val="99"/>
    <w:rsid w:val="002A4888"/>
    <w:rPr>
      <w:sz w:val="24"/>
      <w:szCs w:val="24"/>
    </w:rPr>
  </w:style>
  <w:style w:type="paragraph" w:styleId="ListParagraph">
    <w:name w:val="List Paragraph"/>
    <w:basedOn w:val="Normal"/>
    <w:uiPriority w:val="34"/>
    <w:qFormat/>
    <w:rsid w:val="002A4888"/>
    <w:pPr>
      <w:ind w:left="720"/>
      <w:contextualSpacing/>
    </w:pPr>
  </w:style>
  <w:style w:type="paragraph" w:customStyle="1" w:styleId="Body">
    <w:name w:val="Body"/>
    <w:uiPriority w:val="99"/>
    <w:rsid w:val="002A4888"/>
    <w:pPr>
      <w:spacing w:after="140" w:line="240" w:lineRule="auto"/>
    </w:pPr>
    <w:rPr>
      <w:rFonts w:ascii="Didot" w:eastAsia="?????? Pro W3" w:hAnsi="Didot" w:cs="Didot"/>
      <w:color w:val="000000"/>
      <w:sz w:val="18"/>
      <w:szCs w:val="18"/>
    </w:rPr>
  </w:style>
  <w:style w:type="paragraph" w:styleId="BalloonText">
    <w:name w:val="Balloon Text"/>
    <w:basedOn w:val="Normal"/>
    <w:link w:val="BalloonTextChar"/>
    <w:uiPriority w:val="99"/>
    <w:semiHidden/>
    <w:unhideWhenUsed/>
    <w:rsid w:val="00286A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sana.kim@mn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Swenson</cp:lastModifiedBy>
  <cp:revision>2</cp:revision>
  <cp:lastPrinted>2015-03-15T16:25:00Z</cp:lastPrinted>
  <dcterms:created xsi:type="dcterms:W3CDTF">2020-06-09T14:53:00Z</dcterms:created>
  <dcterms:modified xsi:type="dcterms:W3CDTF">2020-06-09T14:53:00Z</dcterms:modified>
</cp:coreProperties>
</file>